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BCB" w:rsidRPr="00FC3E9A" w:rsidRDefault="002A4BCB" w:rsidP="00FC3E9A"/>
    <w:tbl>
      <w:tblPr>
        <w:tblStyle w:val="TableGrid"/>
        <w:tblW w:w="7797" w:type="dxa"/>
        <w:tblInd w:w="-431" w:type="dxa"/>
        <w:tblLayout w:type="fixed"/>
        <w:tblLook w:val="04A0" w:firstRow="1" w:lastRow="0" w:firstColumn="1" w:lastColumn="0" w:noHBand="0" w:noVBand="1"/>
      </w:tblPr>
      <w:tblGrid>
        <w:gridCol w:w="1419"/>
        <w:gridCol w:w="850"/>
        <w:gridCol w:w="1843"/>
        <w:gridCol w:w="992"/>
        <w:gridCol w:w="1134"/>
        <w:gridCol w:w="1559"/>
      </w:tblGrid>
      <w:tr w:rsidR="002A4BCB" w:rsidRPr="008A4B20" w:rsidTr="008A4B20">
        <w:trPr>
          <w:trHeight w:val="480"/>
        </w:trPr>
        <w:tc>
          <w:tcPr>
            <w:tcW w:w="1419" w:type="dxa"/>
            <w:shd w:val="clear" w:color="auto" w:fill="FFFFFF" w:themeFill="background1"/>
            <w:vAlign w:val="center"/>
          </w:tcPr>
          <w:p w:rsidR="002A4BCB" w:rsidRPr="008A4B20" w:rsidRDefault="002A4BCB" w:rsidP="00FC3E9A">
            <w:pPr>
              <w:jc w:val="center"/>
              <w:rPr>
                <w:sz w:val="21"/>
                <w:szCs w:val="21"/>
              </w:rPr>
            </w:pPr>
            <w:r w:rsidRPr="008A4B20">
              <w:rPr>
                <w:sz w:val="21"/>
                <w:szCs w:val="21"/>
              </w:rPr>
              <w:t>Week Beginning</w:t>
            </w:r>
          </w:p>
        </w:tc>
        <w:tc>
          <w:tcPr>
            <w:tcW w:w="6378" w:type="dxa"/>
            <w:gridSpan w:val="5"/>
            <w:shd w:val="clear" w:color="auto" w:fill="BDD6EE" w:themeFill="accent1" w:themeFillTint="66"/>
            <w:vAlign w:val="center"/>
          </w:tcPr>
          <w:p w:rsidR="002A4BCB" w:rsidRPr="008A4B20" w:rsidRDefault="006749FD" w:rsidP="00FC3E9A">
            <w:pPr>
              <w:rPr>
                <w:b/>
                <w:bCs/>
                <w:sz w:val="21"/>
                <w:szCs w:val="21"/>
              </w:rPr>
            </w:pPr>
            <w:r>
              <w:rPr>
                <w:sz w:val="21"/>
                <w:szCs w:val="21"/>
              </w:rPr>
              <w:t>7</w:t>
            </w:r>
            <w:r w:rsidRPr="006749FD">
              <w:rPr>
                <w:sz w:val="21"/>
                <w:szCs w:val="21"/>
                <w:vertAlign w:val="superscript"/>
              </w:rPr>
              <w:t>th</w:t>
            </w:r>
            <w:r>
              <w:rPr>
                <w:sz w:val="21"/>
                <w:szCs w:val="21"/>
              </w:rPr>
              <w:t xml:space="preserve"> August 2017</w:t>
            </w:r>
          </w:p>
        </w:tc>
      </w:tr>
      <w:tr w:rsidR="000014F3" w:rsidRPr="008A4B20" w:rsidTr="00D865C7">
        <w:trPr>
          <w:trHeight w:val="657"/>
        </w:trPr>
        <w:tc>
          <w:tcPr>
            <w:tcW w:w="1419" w:type="dxa"/>
            <w:shd w:val="clear" w:color="auto" w:fill="FFFFFF" w:themeFill="background1"/>
            <w:vAlign w:val="center"/>
          </w:tcPr>
          <w:p w:rsidR="000014F3" w:rsidRPr="008A4B20" w:rsidRDefault="000014F3" w:rsidP="00FC3E9A">
            <w:pPr>
              <w:jc w:val="center"/>
              <w:rPr>
                <w:sz w:val="21"/>
                <w:szCs w:val="21"/>
              </w:rPr>
            </w:pPr>
            <w:r w:rsidRPr="008A4B20">
              <w:rPr>
                <w:sz w:val="21"/>
                <w:szCs w:val="21"/>
              </w:rPr>
              <w:t>Headcounts &amp; Larkin Tour counts</w:t>
            </w:r>
          </w:p>
        </w:tc>
        <w:tc>
          <w:tcPr>
            <w:tcW w:w="3685" w:type="dxa"/>
            <w:gridSpan w:val="3"/>
            <w:vAlign w:val="center"/>
          </w:tcPr>
          <w:p w:rsidR="002A4BCB" w:rsidRPr="008A4B20" w:rsidRDefault="0003374F" w:rsidP="003A401B">
            <w:pPr>
              <w:jc w:val="center"/>
              <w:rPr>
                <w:color w:val="0563C1" w:themeColor="hyperlink"/>
                <w:sz w:val="21"/>
                <w:szCs w:val="21"/>
                <w:u w:val="single"/>
              </w:rPr>
            </w:pPr>
            <w:hyperlink r:id="rId8" w:history="1">
              <w:r w:rsidR="000014F3" w:rsidRPr="008A4B20">
                <w:rPr>
                  <w:rStyle w:val="Hyperlink"/>
                  <w:sz w:val="21"/>
                  <w:szCs w:val="21"/>
                </w:rPr>
                <w:t>https://docs.googl</w:t>
              </w:r>
              <w:r w:rsidR="000014F3" w:rsidRPr="008A4B20">
                <w:rPr>
                  <w:rStyle w:val="Hyperlink"/>
                  <w:sz w:val="21"/>
                  <w:szCs w:val="21"/>
                </w:rPr>
                <w:t>e</w:t>
              </w:r>
              <w:r w:rsidR="000014F3" w:rsidRPr="008A4B20">
                <w:rPr>
                  <w:rStyle w:val="Hyperlink"/>
                  <w:sz w:val="21"/>
                  <w:szCs w:val="21"/>
                </w:rPr>
                <w:t>.com/spreadsheets/d/1Gc3B91pmU3u8jCmyk8KScT2jwH1my3OWZVTFlrmlSZw/ed</w:t>
              </w:r>
              <w:r w:rsidR="000014F3" w:rsidRPr="008A4B20">
                <w:rPr>
                  <w:rStyle w:val="Hyperlink"/>
                  <w:sz w:val="21"/>
                  <w:szCs w:val="21"/>
                </w:rPr>
                <w:t>i</w:t>
              </w:r>
              <w:r w:rsidR="000014F3" w:rsidRPr="008A4B20">
                <w:rPr>
                  <w:rStyle w:val="Hyperlink"/>
                  <w:sz w:val="21"/>
                  <w:szCs w:val="21"/>
                </w:rPr>
                <w:t>t?usp=sharing</w:t>
              </w:r>
            </w:hyperlink>
          </w:p>
        </w:tc>
        <w:tc>
          <w:tcPr>
            <w:tcW w:w="1134" w:type="dxa"/>
            <w:vAlign w:val="center"/>
          </w:tcPr>
          <w:p w:rsidR="000014F3" w:rsidRPr="008A4B20" w:rsidRDefault="003A401B" w:rsidP="00FC3E9A">
            <w:pPr>
              <w:rPr>
                <w:sz w:val="21"/>
                <w:szCs w:val="21"/>
              </w:rPr>
            </w:pPr>
            <w:r w:rsidRPr="008A4B20">
              <w:rPr>
                <w:sz w:val="21"/>
                <w:szCs w:val="21"/>
              </w:rPr>
              <w:t>Any noticeable attendance drops?</w:t>
            </w:r>
          </w:p>
        </w:tc>
        <w:tc>
          <w:tcPr>
            <w:tcW w:w="1559" w:type="dxa"/>
            <w:shd w:val="clear" w:color="auto" w:fill="BDD6EE" w:themeFill="accent1" w:themeFillTint="66"/>
            <w:vAlign w:val="center"/>
          </w:tcPr>
          <w:p w:rsidR="000014F3" w:rsidRPr="008A4B20" w:rsidRDefault="005D7310" w:rsidP="005D7310">
            <w:pPr>
              <w:rPr>
                <w:b/>
                <w:bCs/>
                <w:sz w:val="21"/>
                <w:szCs w:val="21"/>
              </w:rPr>
            </w:pPr>
            <w:r>
              <w:rPr>
                <w:b/>
                <w:bCs/>
                <w:sz w:val="21"/>
                <w:szCs w:val="21"/>
              </w:rPr>
              <w:t>Increased attendance this week</w:t>
            </w:r>
          </w:p>
        </w:tc>
      </w:tr>
      <w:tr w:rsidR="005E755C" w:rsidRPr="008A4B20" w:rsidTr="008A4B20">
        <w:trPr>
          <w:trHeight w:val="538"/>
        </w:trPr>
        <w:tc>
          <w:tcPr>
            <w:tcW w:w="1419" w:type="dxa"/>
            <w:shd w:val="clear" w:color="auto" w:fill="FFFFFF" w:themeFill="background1"/>
            <w:vAlign w:val="center"/>
          </w:tcPr>
          <w:p w:rsidR="005E755C" w:rsidRPr="008A4B20" w:rsidRDefault="005E755C" w:rsidP="00FC3E9A">
            <w:pPr>
              <w:jc w:val="center"/>
              <w:rPr>
                <w:sz w:val="21"/>
                <w:szCs w:val="21"/>
              </w:rPr>
            </w:pPr>
            <w:r w:rsidRPr="008A4B20">
              <w:rPr>
                <w:sz w:val="21"/>
                <w:szCs w:val="21"/>
              </w:rPr>
              <w:t>No. of Larkin Letters</w:t>
            </w:r>
          </w:p>
        </w:tc>
        <w:tc>
          <w:tcPr>
            <w:tcW w:w="850" w:type="dxa"/>
            <w:shd w:val="clear" w:color="auto" w:fill="BDD6EE" w:themeFill="accent1" w:themeFillTint="66"/>
            <w:vAlign w:val="center"/>
          </w:tcPr>
          <w:p w:rsidR="005E755C" w:rsidRPr="008A4B20" w:rsidRDefault="005D7310" w:rsidP="00FC3E9A">
            <w:pPr>
              <w:rPr>
                <w:b/>
                <w:bCs/>
                <w:sz w:val="21"/>
                <w:szCs w:val="21"/>
              </w:rPr>
            </w:pPr>
            <w:r>
              <w:rPr>
                <w:b/>
                <w:bCs/>
                <w:sz w:val="21"/>
                <w:szCs w:val="21"/>
              </w:rPr>
              <w:t>69</w:t>
            </w:r>
          </w:p>
        </w:tc>
        <w:tc>
          <w:tcPr>
            <w:tcW w:w="1843" w:type="dxa"/>
            <w:vAlign w:val="center"/>
          </w:tcPr>
          <w:p w:rsidR="005E755C" w:rsidRPr="008A4B20" w:rsidRDefault="005E755C" w:rsidP="00FC3E9A">
            <w:pPr>
              <w:rPr>
                <w:sz w:val="21"/>
                <w:szCs w:val="21"/>
              </w:rPr>
            </w:pPr>
            <w:r w:rsidRPr="008A4B20">
              <w:rPr>
                <w:sz w:val="21"/>
                <w:szCs w:val="21"/>
              </w:rPr>
              <w:t>Available for download at ---&gt;</w:t>
            </w:r>
          </w:p>
        </w:tc>
        <w:tc>
          <w:tcPr>
            <w:tcW w:w="3685" w:type="dxa"/>
            <w:gridSpan w:val="3"/>
            <w:vAlign w:val="center"/>
          </w:tcPr>
          <w:p w:rsidR="002A4BCB" w:rsidRPr="008A4B20" w:rsidRDefault="0003374F" w:rsidP="008A4B20">
            <w:pPr>
              <w:rPr>
                <w:color w:val="0563C1" w:themeColor="hyperlink"/>
                <w:sz w:val="21"/>
                <w:szCs w:val="21"/>
                <w:u w:val="single"/>
              </w:rPr>
            </w:pPr>
            <w:hyperlink r:id="rId9" w:history="1">
              <w:r w:rsidR="005E755C" w:rsidRPr="008A4B20">
                <w:rPr>
                  <w:rStyle w:val="Hyperlink"/>
                  <w:sz w:val="21"/>
                  <w:szCs w:val="21"/>
                </w:rPr>
                <w:t>https://universityofhull.box.com/s/jrn3dj2a8o1ng4b</w:t>
              </w:r>
              <w:r w:rsidR="005E755C" w:rsidRPr="008A4B20">
                <w:rPr>
                  <w:rStyle w:val="Hyperlink"/>
                  <w:sz w:val="21"/>
                  <w:szCs w:val="21"/>
                </w:rPr>
                <w:t>f</w:t>
              </w:r>
              <w:r w:rsidR="005E755C" w:rsidRPr="008A4B20">
                <w:rPr>
                  <w:rStyle w:val="Hyperlink"/>
                  <w:sz w:val="21"/>
                  <w:szCs w:val="21"/>
                </w:rPr>
                <w:t>jdzxj9sw2sani84o</w:t>
              </w:r>
            </w:hyperlink>
          </w:p>
        </w:tc>
      </w:tr>
      <w:tr w:rsidR="00B96E47" w:rsidRPr="008A4B20" w:rsidTr="003A401B">
        <w:trPr>
          <w:trHeight w:val="657"/>
        </w:trPr>
        <w:tc>
          <w:tcPr>
            <w:tcW w:w="1419" w:type="dxa"/>
            <w:shd w:val="clear" w:color="auto" w:fill="FFFFFF" w:themeFill="background1"/>
            <w:vAlign w:val="center"/>
          </w:tcPr>
          <w:p w:rsidR="00B96E47" w:rsidRPr="008A4B20" w:rsidRDefault="00B96E47" w:rsidP="00FC3E9A">
            <w:pPr>
              <w:jc w:val="center"/>
              <w:rPr>
                <w:sz w:val="21"/>
                <w:szCs w:val="21"/>
              </w:rPr>
            </w:pPr>
            <w:r w:rsidRPr="008A4B20">
              <w:rPr>
                <w:sz w:val="21"/>
                <w:szCs w:val="21"/>
              </w:rPr>
              <w:t>Feedback from COC Volunteers and Visitors</w:t>
            </w:r>
          </w:p>
        </w:tc>
        <w:tc>
          <w:tcPr>
            <w:tcW w:w="6378" w:type="dxa"/>
            <w:gridSpan w:val="5"/>
            <w:shd w:val="clear" w:color="auto" w:fill="BDD6EE" w:themeFill="accent1" w:themeFillTint="66"/>
            <w:vAlign w:val="center"/>
          </w:tcPr>
          <w:p w:rsidR="0003374F" w:rsidRDefault="005D7310" w:rsidP="00FC3E9A">
            <w:pPr>
              <w:rPr>
                <w:rFonts w:ascii="Calibri" w:hAnsi="Calibri"/>
                <w:color w:val="000000"/>
                <w:sz w:val="21"/>
                <w:szCs w:val="21"/>
                <w:shd w:val="clear" w:color="auto" w:fill="FFFFFF"/>
              </w:rPr>
            </w:pPr>
            <w:r>
              <w:rPr>
                <w:rFonts w:ascii="Calibri" w:hAnsi="Calibri"/>
                <w:color w:val="000000"/>
                <w:sz w:val="21"/>
                <w:szCs w:val="21"/>
                <w:shd w:val="clear" w:color="auto" w:fill="FFFFFF"/>
              </w:rPr>
              <w:t xml:space="preserve">Do we have access to Larkin’s physical letters to Monica? </w:t>
            </w:r>
          </w:p>
          <w:p w:rsidR="00B96E47" w:rsidRDefault="005D7310" w:rsidP="00FC3E9A">
            <w:pPr>
              <w:rPr>
                <w:rFonts w:ascii="Calibri" w:hAnsi="Calibri"/>
                <w:color w:val="000000"/>
                <w:sz w:val="21"/>
                <w:szCs w:val="21"/>
                <w:shd w:val="clear" w:color="auto" w:fill="FFFFFF"/>
              </w:rPr>
            </w:pPr>
            <w:r>
              <w:rPr>
                <w:rFonts w:ascii="Calibri" w:hAnsi="Calibri"/>
                <w:color w:val="000000"/>
                <w:sz w:val="21"/>
                <w:szCs w:val="21"/>
                <w:shd w:val="clear" w:color="auto" w:fill="FFFFFF"/>
              </w:rPr>
              <w:t>From</w:t>
            </w:r>
            <w:r w:rsidR="0003374F">
              <w:rPr>
                <w:rFonts w:ascii="Calibri" w:hAnsi="Calibri"/>
                <w:color w:val="000000"/>
                <w:sz w:val="21"/>
                <w:szCs w:val="21"/>
                <w:shd w:val="clear" w:color="auto" w:fill="FFFFFF"/>
              </w:rPr>
              <w:t xml:space="preserve"> a</w:t>
            </w:r>
            <w:r>
              <w:rPr>
                <w:rFonts w:ascii="Calibri" w:hAnsi="Calibri"/>
                <w:color w:val="000000"/>
                <w:sz w:val="21"/>
                <w:szCs w:val="21"/>
                <w:shd w:val="clear" w:color="auto" w:fill="FFFFFF"/>
              </w:rPr>
              <w:t xml:space="preserve"> Val Maybury: The photo of Ted Hughes with Larkin is taken in Middleton Hall in Autumn 1974.  Perhaps we can label?  Larkin refers to the talk somewhere, saying bitterly that all female students were swooning over Ted (we were!)</w:t>
            </w:r>
          </w:p>
          <w:p w:rsidR="0003374F" w:rsidRPr="008A4B20" w:rsidRDefault="0003374F" w:rsidP="00FC3E9A">
            <w:pPr>
              <w:rPr>
                <w:sz w:val="18"/>
                <w:szCs w:val="18"/>
              </w:rPr>
            </w:pPr>
            <w:r>
              <w:rPr>
                <w:rFonts w:ascii="Calibri" w:hAnsi="Calibri"/>
                <w:color w:val="000000"/>
                <w:sz w:val="21"/>
                <w:szCs w:val="21"/>
                <w:shd w:val="clear" w:color="auto" w:fill="FFFFFF"/>
              </w:rPr>
              <w:t xml:space="preserve">Arthur Hicks (07815642989) used to be head constructor when the library was built in the 60s.  He used to know Larkin well and has recently written a book about his time working on the construction and Larkin.  He is 90 years old and living at </w:t>
            </w:r>
            <w:proofErr w:type="spellStart"/>
            <w:r>
              <w:rPr>
                <w:rFonts w:ascii="Calibri" w:hAnsi="Calibri"/>
                <w:color w:val="000000"/>
                <w:sz w:val="21"/>
                <w:szCs w:val="21"/>
                <w:shd w:val="clear" w:color="auto" w:fill="FFFFFF"/>
              </w:rPr>
              <w:t>Magdaline</w:t>
            </w:r>
            <w:proofErr w:type="spellEnd"/>
            <w:r>
              <w:rPr>
                <w:rFonts w:ascii="Calibri" w:hAnsi="Calibri"/>
                <w:color w:val="000000"/>
                <w:sz w:val="21"/>
                <w:szCs w:val="21"/>
                <w:shd w:val="clear" w:color="auto" w:fill="FFFFFF"/>
              </w:rPr>
              <w:t xml:space="preserve"> Nursing Home in </w:t>
            </w:r>
            <w:proofErr w:type="spellStart"/>
            <w:r>
              <w:rPr>
                <w:rFonts w:ascii="Calibri" w:hAnsi="Calibri"/>
                <w:color w:val="000000"/>
                <w:sz w:val="21"/>
                <w:szCs w:val="21"/>
                <w:shd w:val="clear" w:color="auto" w:fill="FFFFFF"/>
              </w:rPr>
              <w:t>Hedon</w:t>
            </w:r>
            <w:proofErr w:type="spellEnd"/>
            <w:r>
              <w:rPr>
                <w:rFonts w:ascii="Calibri" w:hAnsi="Calibri"/>
                <w:color w:val="000000"/>
                <w:sz w:val="21"/>
                <w:szCs w:val="21"/>
                <w:shd w:val="clear" w:color="auto" w:fill="FFFFFF"/>
              </w:rPr>
              <w:t>.  He would like to talk to Anna and give her a copy of his book which he thinks she’ll find interesting.  It is called “Arthur with the roof off”, Larkin had suggested the title apparently.</w:t>
            </w:r>
          </w:p>
        </w:tc>
      </w:tr>
      <w:tr w:rsidR="00D865C7" w:rsidRPr="008A4B20" w:rsidTr="003A401B">
        <w:trPr>
          <w:trHeight w:val="657"/>
        </w:trPr>
        <w:tc>
          <w:tcPr>
            <w:tcW w:w="1419" w:type="dxa"/>
            <w:shd w:val="clear" w:color="auto" w:fill="FFFFFF" w:themeFill="background1"/>
            <w:vAlign w:val="center"/>
          </w:tcPr>
          <w:p w:rsidR="00D865C7" w:rsidRPr="008A4B20" w:rsidRDefault="00D865C7" w:rsidP="00D865C7">
            <w:pPr>
              <w:jc w:val="center"/>
              <w:rPr>
                <w:sz w:val="21"/>
                <w:szCs w:val="21"/>
              </w:rPr>
            </w:pPr>
            <w:r w:rsidRPr="008A4B20">
              <w:rPr>
                <w:sz w:val="21"/>
                <w:szCs w:val="21"/>
              </w:rPr>
              <w:t>Letters Received</w:t>
            </w:r>
          </w:p>
        </w:tc>
        <w:tc>
          <w:tcPr>
            <w:tcW w:w="6378" w:type="dxa"/>
            <w:gridSpan w:val="5"/>
            <w:shd w:val="clear" w:color="auto" w:fill="BDD6EE" w:themeFill="accent1" w:themeFillTint="66"/>
            <w:vAlign w:val="center"/>
          </w:tcPr>
          <w:p w:rsidR="00D865C7" w:rsidRPr="008A4B20" w:rsidRDefault="005D7310" w:rsidP="00D865C7">
            <w:pPr>
              <w:rPr>
                <w:rFonts w:ascii="Calibri" w:hAnsi="Calibri"/>
                <w:b/>
                <w:bCs/>
                <w:color w:val="000000"/>
                <w:sz w:val="18"/>
                <w:szCs w:val="18"/>
              </w:rPr>
            </w:pPr>
            <w:r>
              <w:rPr>
                <w:rFonts w:ascii="Calibri" w:hAnsi="Calibri"/>
                <w:b/>
                <w:bCs/>
                <w:color w:val="000000"/>
                <w:sz w:val="18"/>
                <w:szCs w:val="18"/>
              </w:rPr>
              <w:t>Please see attached, addressed to curator</w:t>
            </w:r>
          </w:p>
        </w:tc>
      </w:tr>
      <w:tr w:rsidR="008A4B20" w:rsidRPr="008A4B20" w:rsidTr="003A401B">
        <w:trPr>
          <w:trHeight w:val="657"/>
        </w:trPr>
        <w:tc>
          <w:tcPr>
            <w:tcW w:w="1419" w:type="dxa"/>
            <w:vMerge w:val="restart"/>
            <w:shd w:val="clear" w:color="auto" w:fill="FFFFFF" w:themeFill="background1"/>
            <w:vAlign w:val="center"/>
          </w:tcPr>
          <w:p w:rsidR="008A4B20" w:rsidRPr="008A4B20" w:rsidRDefault="008A4B20" w:rsidP="00D865C7">
            <w:pPr>
              <w:jc w:val="center"/>
              <w:rPr>
                <w:sz w:val="21"/>
                <w:szCs w:val="21"/>
              </w:rPr>
            </w:pPr>
            <w:r w:rsidRPr="008A4B20">
              <w:rPr>
                <w:sz w:val="21"/>
                <w:szCs w:val="21"/>
              </w:rPr>
              <w:t>Chasing Up</w:t>
            </w:r>
          </w:p>
          <w:p w:rsidR="008A4B20" w:rsidRPr="008A4B20" w:rsidRDefault="008A4B20" w:rsidP="00D865C7">
            <w:pPr>
              <w:jc w:val="center"/>
              <w:rPr>
                <w:sz w:val="21"/>
                <w:szCs w:val="21"/>
              </w:rPr>
            </w:pPr>
            <w:r w:rsidRPr="008A4B20">
              <w:rPr>
                <w:sz w:val="21"/>
                <w:szCs w:val="21"/>
              </w:rPr>
              <w:t>Technical issues/ Security issues</w:t>
            </w:r>
          </w:p>
        </w:tc>
        <w:tc>
          <w:tcPr>
            <w:tcW w:w="6378" w:type="dxa"/>
            <w:gridSpan w:val="5"/>
            <w:shd w:val="clear" w:color="auto" w:fill="BDD6EE" w:themeFill="accent1" w:themeFillTint="66"/>
            <w:vAlign w:val="center"/>
          </w:tcPr>
          <w:p w:rsidR="008A4B20" w:rsidRPr="008A4B20" w:rsidRDefault="008A4B20" w:rsidP="0003374F">
            <w:pPr>
              <w:rPr>
                <w:rFonts w:ascii="Calibri" w:hAnsi="Calibri"/>
                <w:color w:val="000000"/>
                <w:sz w:val="18"/>
                <w:szCs w:val="18"/>
              </w:rPr>
            </w:pPr>
            <w:r w:rsidRPr="008A4B20">
              <w:rPr>
                <w:rFonts w:ascii="Calibri" w:hAnsi="Calibri"/>
                <w:color w:val="000000"/>
                <w:sz w:val="18"/>
                <w:szCs w:val="18"/>
              </w:rPr>
              <w:t>There is still a large shadow over the</w:t>
            </w:r>
            <w:r w:rsidR="0003374F">
              <w:rPr>
                <w:rFonts w:ascii="Calibri" w:hAnsi="Calibri"/>
                <w:color w:val="000000"/>
                <w:sz w:val="18"/>
                <w:szCs w:val="18"/>
              </w:rPr>
              <w:t xml:space="preserve"> Larkin</w:t>
            </w:r>
            <w:r w:rsidRPr="008A4B20">
              <w:rPr>
                <w:rFonts w:ascii="Calibri" w:hAnsi="Calibri"/>
                <w:color w:val="000000"/>
                <w:sz w:val="18"/>
                <w:szCs w:val="18"/>
              </w:rPr>
              <w:t xml:space="preserve"> picture.  </w:t>
            </w:r>
            <w:r w:rsidR="0003374F">
              <w:rPr>
                <w:rFonts w:ascii="Calibri" w:hAnsi="Calibri"/>
                <w:color w:val="000000"/>
                <w:sz w:val="18"/>
                <w:szCs w:val="18"/>
              </w:rPr>
              <w:t xml:space="preserve">Kathryn is trying to </w:t>
            </w:r>
            <w:proofErr w:type="gramStart"/>
            <w:r w:rsidR="0003374F">
              <w:rPr>
                <w:rFonts w:ascii="Calibri" w:hAnsi="Calibri"/>
                <w:color w:val="000000"/>
                <w:sz w:val="18"/>
                <w:szCs w:val="18"/>
              </w:rPr>
              <w:t>located</w:t>
            </w:r>
            <w:proofErr w:type="gramEnd"/>
            <w:r w:rsidR="0003374F">
              <w:rPr>
                <w:rFonts w:ascii="Calibri" w:hAnsi="Calibri"/>
                <w:color w:val="000000"/>
                <w:sz w:val="18"/>
                <w:szCs w:val="18"/>
              </w:rPr>
              <w:t xml:space="preserve"> another member of the drama department who can help, as Tim no longer works for the University.</w:t>
            </w:r>
          </w:p>
        </w:tc>
      </w:tr>
      <w:tr w:rsidR="008A4B20" w:rsidRPr="008A4B20" w:rsidTr="003A401B">
        <w:trPr>
          <w:trHeight w:val="657"/>
        </w:trPr>
        <w:tc>
          <w:tcPr>
            <w:tcW w:w="1419" w:type="dxa"/>
            <w:vMerge/>
            <w:shd w:val="clear" w:color="auto" w:fill="FFFFFF" w:themeFill="background1"/>
            <w:vAlign w:val="center"/>
          </w:tcPr>
          <w:p w:rsidR="008A4B20" w:rsidRPr="008A4B20" w:rsidRDefault="008A4B20" w:rsidP="00D865C7">
            <w:pPr>
              <w:rPr>
                <w:sz w:val="21"/>
                <w:szCs w:val="21"/>
              </w:rPr>
            </w:pPr>
          </w:p>
        </w:tc>
        <w:tc>
          <w:tcPr>
            <w:tcW w:w="6378" w:type="dxa"/>
            <w:gridSpan w:val="5"/>
            <w:shd w:val="clear" w:color="auto" w:fill="BDD6EE" w:themeFill="accent1" w:themeFillTint="66"/>
            <w:vAlign w:val="center"/>
          </w:tcPr>
          <w:p w:rsidR="008A4B20" w:rsidRPr="008A4B20" w:rsidRDefault="0003374F" w:rsidP="00D865C7">
            <w:pPr>
              <w:bidi/>
              <w:jc w:val="right"/>
              <w:rPr>
                <w:rFonts w:ascii="Calibri" w:hAnsi="Calibri"/>
                <w:color w:val="000000"/>
                <w:sz w:val="18"/>
                <w:szCs w:val="18"/>
              </w:rPr>
            </w:pPr>
            <w:r>
              <w:rPr>
                <w:rFonts w:ascii="Calibri" w:hAnsi="Calibri"/>
                <w:color w:val="000000"/>
                <w:sz w:val="18"/>
                <w:szCs w:val="18"/>
              </w:rPr>
              <w:t>One of the spotlights has burnt out above the first bookcase when you enter, with the poem.  Submitted a request to Facilities today.  Will they have bulbs for replacements?</w:t>
            </w:r>
          </w:p>
        </w:tc>
      </w:tr>
      <w:tr w:rsidR="008A4B20" w:rsidRPr="008A4B20" w:rsidTr="008A4B20">
        <w:trPr>
          <w:trHeight w:val="362"/>
        </w:trPr>
        <w:tc>
          <w:tcPr>
            <w:tcW w:w="1419" w:type="dxa"/>
            <w:vMerge/>
            <w:shd w:val="clear" w:color="auto" w:fill="FFFFFF" w:themeFill="background1"/>
            <w:vAlign w:val="center"/>
          </w:tcPr>
          <w:p w:rsidR="008A4B20" w:rsidRPr="008A4B20" w:rsidRDefault="008A4B20" w:rsidP="00D865C7">
            <w:pPr>
              <w:rPr>
                <w:sz w:val="21"/>
                <w:szCs w:val="21"/>
              </w:rPr>
            </w:pPr>
          </w:p>
        </w:tc>
        <w:tc>
          <w:tcPr>
            <w:tcW w:w="6378" w:type="dxa"/>
            <w:gridSpan w:val="5"/>
            <w:shd w:val="clear" w:color="auto" w:fill="BDD6EE" w:themeFill="accent1" w:themeFillTint="66"/>
            <w:vAlign w:val="center"/>
          </w:tcPr>
          <w:p w:rsidR="008A4B20" w:rsidRPr="008A4B20" w:rsidRDefault="0003374F" w:rsidP="00D865C7">
            <w:pPr>
              <w:rPr>
                <w:rFonts w:ascii="Calibri" w:hAnsi="Calibri"/>
                <w:color w:val="000000"/>
                <w:sz w:val="18"/>
                <w:szCs w:val="18"/>
              </w:rPr>
            </w:pPr>
            <w:r>
              <w:rPr>
                <w:rFonts w:ascii="Calibri" w:hAnsi="Calibri"/>
                <w:color w:val="000000"/>
                <w:sz w:val="18"/>
                <w:szCs w:val="18"/>
              </w:rPr>
              <w:t>A large-print version of the hand sheet is being requested by those with poor eyesight.  As this is normally something that we do provide at the gallery desk, could the creation of this be arranged?  We can’t physically make the paper any bigger, but perhaps the information is on another platform that can be copy/pasted into a booklet?  Please let us know.</w:t>
            </w:r>
          </w:p>
        </w:tc>
      </w:tr>
    </w:tbl>
    <w:p w:rsidR="000014F3" w:rsidRPr="008A4B20" w:rsidRDefault="000014F3" w:rsidP="00C15B76">
      <w:pPr>
        <w:rPr>
          <w:sz w:val="16"/>
          <w:szCs w:val="16"/>
        </w:rPr>
      </w:pPr>
      <w:bookmarkStart w:id="0" w:name="_GoBack"/>
      <w:bookmarkEnd w:id="0"/>
    </w:p>
    <w:sectPr w:rsidR="000014F3" w:rsidRPr="008A4B20" w:rsidSect="002A4BCB">
      <w:headerReference w:type="default" r:id="rId10"/>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BCB" w:rsidRDefault="002A4BCB" w:rsidP="002A4BCB">
      <w:r>
        <w:separator/>
      </w:r>
    </w:p>
  </w:endnote>
  <w:endnote w:type="continuationSeparator" w:id="0">
    <w:p w:rsidR="002A4BCB" w:rsidRDefault="002A4BCB" w:rsidP="002A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BCB" w:rsidRDefault="002A4BCB" w:rsidP="002A4BCB">
      <w:r>
        <w:separator/>
      </w:r>
    </w:p>
  </w:footnote>
  <w:footnote w:type="continuationSeparator" w:id="0">
    <w:p w:rsidR="002A4BCB" w:rsidRDefault="002A4BCB" w:rsidP="002A4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BCB" w:rsidRPr="00FC3E9A" w:rsidRDefault="00FC3E9A" w:rsidP="002A4BCB">
    <w:pPr>
      <w:pStyle w:val="Heading1"/>
      <w:jc w:val="center"/>
      <w:rPr>
        <w:sz w:val="24"/>
        <w:szCs w:val="24"/>
        <w:u w:val="single"/>
      </w:rPr>
    </w:pPr>
    <w:r w:rsidRPr="00FC3E9A">
      <w:rPr>
        <w:noProof/>
        <w:sz w:val="16"/>
        <w:szCs w:val="16"/>
      </w:rPr>
      <w:drawing>
        <wp:anchor distT="0" distB="0" distL="114300" distR="114300" simplePos="0" relativeHeight="251659264" behindDoc="1" locked="0" layoutInCell="1" allowOverlap="1" wp14:anchorId="48AD3295" wp14:editId="377A5F50">
          <wp:simplePos x="0" y="0"/>
          <wp:positionH relativeFrom="margin">
            <wp:align>left</wp:align>
          </wp:positionH>
          <wp:positionV relativeFrom="paragraph">
            <wp:posOffset>39370</wp:posOffset>
          </wp:positionV>
          <wp:extent cx="859790" cy="435610"/>
          <wp:effectExtent l="0" t="0" r="0" b="2540"/>
          <wp:wrapTight wrapText="bothSides">
            <wp:wrapPolygon edited="0">
              <wp:start x="0" y="0"/>
              <wp:lineTo x="0" y="20781"/>
              <wp:lineTo x="21058" y="20781"/>
              <wp:lineTo x="210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_new__logo_black_No-bo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790" cy="435610"/>
                  </a:xfrm>
                  <a:prstGeom prst="rect">
                    <a:avLst/>
                  </a:prstGeom>
                </pic:spPr>
              </pic:pic>
            </a:graphicData>
          </a:graphic>
          <wp14:sizeRelH relativeFrom="margin">
            <wp14:pctWidth>0</wp14:pctWidth>
          </wp14:sizeRelH>
          <wp14:sizeRelV relativeFrom="margin">
            <wp14:pctHeight>0</wp14:pctHeight>
          </wp14:sizeRelV>
        </wp:anchor>
      </w:drawing>
    </w:r>
    <w:r w:rsidRPr="00FC3E9A">
      <w:rPr>
        <w:sz w:val="24"/>
        <w:szCs w:val="24"/>
        <w:u w:val="single"/>
      </w:rPr>
      <w:t xml:space="preserve"> </w:t>
    </w:r>
    <w:r w:rsidR="002A4BCB" w:rsidRPr="00FC3E9A">
      <w:rPr>
        <w:sz w:val="24"/>
        <w:szCs w:val="24"/>
        <w:u w:val="single"/>
      </w:rPr>
      <w:t>Weekly Report – Larkin Exhibition: New Eyes Each Year</w:t>
    </w:r>
  </w:p>
  <w:p w:rsidR="002A4BCB" w:rsidRDefault="002A4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D67CA"/>
    <w:multiLevelType w:val="hybridMultilevel"/>
    <w:tmpl w:val="FDEA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93721"/>
    <w:multiLevelType w:val="hybridMultilevel"/>
    <w:tmpl w:val="3664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FE7779"/>
    <w:multiLevelType w:val="hybridMultilevel"/>
    <w:tmpl w:val="6F62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46788D"/>
    <w:multiLevelType w:val="hybridMultilevel"/>
    <w:tmpl w:val="0B68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0B0824"/>
    <w:multiLevelType w:val="hybridMultilevel"/>
    <w:tmpl w:val="2098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C4"/>
    <w:rsid w:val="000014F3"/>
    <w:rsid w:val="0003374F"/>
    <w:rsid w:val="002A4BCB"/>
    <w:rsid w:val="002D6EDD"/>
    <w:rsid w:val="003A401B"/>
    <w:rsid w:val="00586CCF"/>
    <w:rsid w:val="005D7310"/>
    <w:rsid w:val="005E755C"/>
    <w:rsid w:val="006749FD"/>
    <w:rsid w:val="007E7B9C"/>
    <w:rsid w:val="008A3BC9"/>
    <w:rsid w:val="008A4B20"/>
    <w:rsid w:val="009B6340"/>
    <w:rsid w:val="00B04383"/>
    <w:rsid w:val="00B96E47"/>
    <w:rsid w:val="00C15B76"/>
    <w:rsid w:val="00D26AC4"/>
    <w:rsid w:val="00D865C7"/>
    <w:rsid w:val="00DD3044"/>
    <w:rsid w:val="00F77BC7"/>
    <w:rsid w:val="00FC3E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B114B-4B06-4547-894A-BCF403DA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6A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755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AC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2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AC4"/>
    <w:rPr>
      <w:color w:val="0563C1" w:themeColor="hyperlink"/>
      <w:u w:val="single"/>
    </w:rPr>
  </w:style>
  <w:style w:type="character" w:styleId="FollowedHyperlink">
    <w:name w:val="FollowedHyperlink"/>
    <w:basedOn w:val="DefaultParagraphFont"/>
    <w:uiPriority w:val="99"/>
    <w:semiHidden/>
    <w:unhideWhenUsed/>
    <w:rsid w:val="00D26AC4"/>
    <w:rPr>
      <w:color w:val="954F72" w:themeColor="followedHyperlink"/>
      <w:u w:val="single"/>
    </w:rPr>
  </w:style>
  <w:style w:type="character" w:customStyle="1" w:styleId="Heading2Char">
    <w:name w:val="Heading 2 Char"/>
    <w:basedOn w:val="DefaultParagraphFont"/>
    <w:link w:val="Heading2"/>
    <w:uiPriority w:val="9"/>
    <w:rsid w:val="005E755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E755C"/>
    <w:pPr>
      <w:ind w:left="720"/>
      <w:contextualSpacing/>
    </w:pPr>
  </w:style>
  <w:style w:type="paragraph" w:styleId="Header">
    <w:name w:val="header"/>
    <w:basedOn w:val="Normal"/>
    <w:link w:val="HeaderChar"/>
    <w:uiPriority w:val="99"/>
    <w:unhideWhenUsed/>
    <w:rsid w:val="002A4BCB"/>
    <w:pPr>
      <w:tabs>
        <w:tab w:val="center" w:pos="4513"/>
        <w:tab w:val="right" w:pos="9026"/>
      </w:tabs>
    </w:pPr>
  </w:style>
  <w:style w:type="character" w:customStyle="1" w:styleId="HeaderChar">
    <w:name w:val="Header Char"/>
    <w:basedOn w:val="DefaultParagraphFont"/>
    <w:link w:val="Header"/>
    <w:uiPriority w:val="99"/>
    <w:rsid w:val="002A4BCB"/>
  </w:style>
  <w:style w:type="paragraph" w:styleId="Footer">
    <w:name w:val="footer"/>
    <w:basedOn w:val="Normal"/>
    <w:link w:val="FooterChar"/>
    <w:uiPriority w:val="99"/>
    <w:unhideWhenUsed/>
    <w:rsid w:val="002A4BCB"/>
    <w:pPr>
      <w:tabs>
        <w:tab w:val="center" w:pos="4513"/>
        <w:tab w:val="right" w:pos="9026"/>
      </w:tabs>
    </w:pPr>
  </w:style>
  <w:style w:type="character" w:customStyle="1" w:styleId="FooterChar">
    <w:name w:val="Footer Char"/>
    <w:basedOn w:val="DefaultParagraphFont"/>
    <w:link w:val="Footer"/>
    <w:uiPriority w:val="99"/>
    <w:rsid w:val="002A4BCB"/>
  </w:style>
  <w:style w:type="paragraph" w:styleId="NoSpacing">
    <w:name w:val="No Spacing"/>
    <w:uiPriority w:val="1"/>
    <w:qFormat/>
    <w:rsid w:val="00FC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7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Gc3B91pmU3u8jCmyk8KScT2jwH1my3OWZVTFlrmlSZw/edit?usp=sharin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niversityofhull.box.com/s/jrn3dj2a8o1ng4bfjdzxj9sw2sani84o"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052AEE7-3804-4178-A883-72E0C41B682C}">
  <ds:schemaRefs>
    <ds:schemaRef ds:uri="http://schemas.openxmlformats.org/officeDocument/2006/bibliography"/>
  </ds:schemaRefs>
</ds:datastoreItem>
</file>

<file path=customXml/itemProps2.xml><?xml version="1.0" encoding="utf-8"?>
<ds:datastoreItem xmlns:ds="http://schemas.openxmlformats.org/officeDocument/2006/customXml" ds:itemID="{E15BCCA1-E878-4156-81EE-987A50287043}"/>
</file>

<file path=customXml/itemProps3.xml><?xml version="1.0" encoding="utf-8"?>
<ds:datastoreItem xmlns:ds="http://schemas.openxmlformats.org/officeDocument/2006/customXml" ds:itemID="{913EA5FF-6074-4D41-97C4-C5DA253F356D}"/>
</file>

<file path=customXml/itemProps4.xml><?xml version="1.0" encoding="utf-8"?>
<ds:datastoreItem xmlns:ds="http://schemas.openxmlformats.org/officeDocument/2006/customXml" ds:itemID="{A3E946D0-6D3F-4803-8ACD-FE9BA512D928}"/>
</file>

<file path=docProps/app.xml><?xml version="1.0" encoding="utf-8"?>
<Properties xmlns="http://schemas.openxmlformats.org/officeDocument/2006/extended-properties" xmlns:vt="http://schemas.openxmlformats.org/officeDocument/2006/docPropsVTypes">
  <Template>Normal</Template>
  <TotalTime>172</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McIlveen</dc:creator>
  <cp:keywords/>
  <dc:description/>
  <cp:lastModifiedBy>Rachel Welch</cp:lastModifiedBy>
  <cp:revision>4</cp:revision>
  <dcterms:created xsi:type="dcterms:W3CDTF">2017-08-14T09:01:00Z</dcterms:created>
  <dcterms:modified xsi:type="dcterms:W3CDTF">2017-08-14T11:53:00Z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