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7F" w:rsidP="2824A1C8" w:rsidRDefault="00B9647F" w14:paraId="4E6C9F5D" w14:noSpellErr="1" w14:textId="6C2D56A8">
      <w:pPr>
        <w:pStyle w:val="NormalWeb"/>
        <w:jc w:val="both"/>
        <w:rPr>
          <w:rStyle w:val="apple-converted-space"/>
          <w:rFonts w:ascii="-webkit-standard" w:hAnsi="-webkit-standard"/>
          <w:color w:val="000000" w:themeColor="text1" w:themeTint="FF" w:themeShade="FF"/>
        </w:rPr>
      </w:pPr>
      <w:r w:rsidRPr="2824A1C8" w:rsidR="2824A1C8">
        <w:rPr>
          <w:rFonts w:ascii="-webkit-standard" w:hAnsi="-webkit-standard"/>
          <w:color w:val="000000" w:themeColor="text1" w:themeTint="FF" w:themeShade="FF"/>
        </w:rPr>
        <w:t xml:space="preserve">THE </w:t>
      </w:r>
      <w:r w:rsidRPr="2824A1C8" w:rsidR="2824A1C8">
        <w:rPr>
          <w:rFonts w:ascii="Calibri" w:hAnsi="Calibri" w:asciiTheme="minorAscii" w:hAnsiTheme="minorAscii"/>
          <w:color w:val="000000" w:themeColor="text1" w:themeTint="FF" w:themeShade="FF"/>
        </w:rPr>
        <w:t>GOLD</w:t>
      </w:r>
      <w:r w:rsidRPr="2824A1C8" w:rsidR="2824A1C8">
        <w:rPr>
          <w:rFonts w:ascii="-webkit-standard" w:hAnsi="-webkit-standard"/>
          <w:color w:val="000000" w:themeColor="text1" w:themeTint="FF" w:themeShade="FF"/>
        </w:rPr>
        <w:t xml:space="preserve"> NOSE OF GREEN GINGE</w:t>
      </w:r>
      <w:r w:rsidRPr="2824A1C8" w:rsidR="2824A1C8">
        <w:rPr>
          <w:rFonts w:ascii="-webkit-standard" w:hAnsi="-webkit-standard"/>
          <w:color w:val="000000" w:themeColor="text1" w:themeTint="FF" w:themeShade="FF"/>
        </w:rPr>
        <w:t>R</w:t>
      </w:r>
    </w:p>
    <w:p w:rsidR="2824A1C8" w:rsidP="2824A1C8" w:rsidRDefault="2824A1C8" w14:noSpellErr="1" w14:paraId="3871F28E" w14:textId="41C42678">
      <w:pPr>
        <w:rPr>
          <w:rFonts w:ascii="Segoe UI" w:hAnsi="Segoe UI" w:eastAsia="Times New Roman" w:cs="Segoe UI"/>
          <w:color w:val="212121"/>
          <w:sz w:val="23"/>
          <w:szCs w:val="23"/>
        </w:rPr>
      </w:pPr>
    </w:p>
    <w:p w:rsidRPr="0091730A" w:rsidR="0091730A" w:rsidP="0091730A" w:rsidRDefault="0091730A" w14:paraId="08AE0A07" w14:textId="77777777">
      <w:pPr>
        <w:rPr>
          <w:rFonts w:ascii="Segoe UI" w:hAnsi="Segoe UI" w:eastAsia="Times New Roman" w:cs="Segoe UI"/>
          <w:color w:val="212121"/>
          <w:sz w:val="23"/>
          <w:szCs w:val="23"/>
        </w:rPr>
      </w:pPr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>gold, 40 x 35 x 80 mm</w:t>
      </w:r>
    </w:p>
    <w:p w:rsidRPr="0091730A" w:rsidR="0091730A" w:rsidP="0091730A" w:rsidRDefault="0091730A" w14:paraId="17C360F9" w14:textId="77777777">
      <w:pPr>
        <w:rPr>
          <w:rFonts w:ascii="Segoe UI" w:hAnsi="Segoe UI" w:eastAsia="Times New Roman" w:cs="Segoe UI"/>
          <w:color w:val="212121"/>
          <w:sz w:val="23"/>
          <w:szCs w:val="23"/>
        </w:rPr>
      </w:pPr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 xml:space="preserve">Unearthed in </w:t>
      </w:r>
      <w:proofErr w:type="spellStart"/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>Bransholme</w:t>
      </w:r>
      <w:proofErr w:type="spellEnd"/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>, 1967. Rediscovered in Hull, 2017.</w:t>
      </w:r>
    </w:p>
    <w:p w:rsidR="0091730A" w:rsidP="0091730A" w:rsidRDefault="0091730A" w14:paraId="323F4127" w14:textId="480D76AF">
      <w:pPr>
        <w:rPr>
          <w:rFonts w:ascii="Segoe UI" w:hAnsi="Segoe UI" w:eastAsia="Times New Roman" w:cs="Segoe UI"/>
          <w:color w:val="212121"/>
          <w:sz w:val="23"/>
          <w:szCs w:val="23"/>
        </w:rPr>
      </w:pPr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>Or</w:t>
      </w:r>
      <w:r>
        <w:rPr>
          <w:rFonts w:ascii="Segoe UI" w:hAnsi="Segoe UI" w:eastAsia="Times New Roman" w:cs="Segoe UI"/>
          <w:color w:val="212121"/>
          <w:sz w:val="23"/>
          <w:szCs w:val="23"/>
        </w:rPr>
        <w:t xml:space="preserve">igins unknown. Possibly worn </w:t>
      </w:r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>ceremonial</w:t>
      </w:r>
      <w:r>
        <w:rPr>
          <w:rFonts w:ascii="Segoe UI" w:hAnsi="Segoe UI" w:eastAsia="Times New Roman" w:cs="Segoe UI"/>
          <w:color w:val="212121"/>
          <w:sz w:val="23"/>
          <w:szCs w:val="23"/>
        </w:rPr>
        <w:t>ly</w:t>
      </w:r>
      <w:r w:rsidRPr="0091730A">
        <w:rPr>
          <w:rFonts w:ascii="Segoe UI" w:hAnsi="Segoe UI" w:eastAsia="Times New Roman" w:cs="Segoe UI"/>
          <w:color w:val="212121"/>
          <w:sz w:val="23"/>
          <w:szCs w:val="23"/>
        </w:rPr>
        <w:t>. Considered by some as lucky. </w:t>
      </w:r>
    </w:p>
    <w:p w:rsidRPr="0091730A" w:rsidR="004D6AA5" w:rsidP="2824A1C8" w:rsidRDefault="004D6AA5" w14:paraId="4AC06460" w14:textId="77777777" w14:noSpellErr="1">
      <w:pPr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</w:pPr>
    </w:p>
    <w:p w:rsidR="00B9647F" w:rsidP="2824A1C8" w:rsidRDefault="0091730A" w14:paraId="382A96AA" w14:textId="4E350130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1967, e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xcavations made to lay the foundations to build the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first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houses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on </w:t>
      </w:r>
      <w:proofErr w:type="spellStart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Bransholme</w:t>
      </w:r>
      <w:proofErr w:type="spellEnd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unearthed a small casket. P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rizing open the lid, a strange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gold object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was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discovered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nestled within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-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and so T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 Gold Nose of Green Ginger, as it has now come to be known, was discovered.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 </w:t>
      </w:r>
    </w:p>
    <w:p w:rsidR="2824A1C8" w:rsidP="2824A1C8" w:rsidRDefault="2824A1C8" w14:paraId="19F3E1AE" w14:textId="702B9D02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91730A" w:rsidR="00084EE6" w:rsidP="2824A1C8" w:rsidRDefault="00084EE6" w14:paraId="004C3A1E" w14:textId="2FAEF96A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Nose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disappeared again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shortly after it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 brief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reemergence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lost or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pres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umed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stolen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 it's </w:t>
      </w:r>
      <w:proofErr w:type="spellStart"/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rumoured</w:t>
      </w:r>
      <w:proofErr w:type="spellEnd"/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custom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bringing good luck. A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fter a search failed to find any clues as to it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 whereabouts, it faded from memory,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once again becoming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nothing but an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urban myth. </w:t>
      </w:r>
    </w:p>
    <w:p w:rsidRPr="0091730A" w:rsidR="00084EE6" w:rsidP="2824A1C8" w:rsidRDefault="00084EE6" w14:noSpellErr="1" w14:paraId="6103B552" w14:textId="59CC36E7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91730A" w:rsidR="00084EE6" w:rsidP="2824A1C8" w:rsidRDefault="00084EE6" w14:paraId="5069CE8E" w14:noSpellErr="1" w14:textId="234CBCF1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Fifty years later, in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February 2017,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a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local group of experts were called in to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investigate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the discovery of a large cache of crates in a previously unknown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vault beneath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the city. During their extensive investigations,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Green Ginger Fellowship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were drawn to a crate that smelled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unmistakably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ginger; upon opening it, they discovered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Gold Nose lying within. </w:t>
      </w:r>
    </w:p>
    <w:p w:rsidRPr="0091730A" w:rsidR="004D6AA5" w:rsidP="2824A1C8" w:rsidRDefault="004D6AA5" w14:noSpellErr="1" w14:paraId="50D3A457" w14:textId="684F6558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91730A" w:rsidR="004D6AA5" w:rsidP="2824A1C8" w:rsidRDefault="004D6AA5" w14:paraId="6CE1EF82" w14:noSpellErr="1" w14:textId="01D13DB8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After much public interest in this unexpected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rediscovery,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The Gold Nose began a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momentous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two-month residency at North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Poin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Shopping Centre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24A1C8" w:rsidR="2824A1C8"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  <w:t>o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 Saturday June 18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displayed for people to view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at close quarters and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make wishes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on.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It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has now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been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handed back to the City of Hull for safekeeping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residing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at Hull History Centre for the foreseeable future. </w:t>
      </w:r>
    </w:p>
    <w:p w:rsidR="2824A1C8" w:rsidP="2824A1C8" w:rsidRDefault="2824A1C8" w14:paraId="3C4DD565" w14:textId="1964751F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91730A" w:rsidP="2824A1C8" w:rsidRDefault="00B9647F" w14:paraId="6D9F14D2" w14:textId="04BDF929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Archaeologists do not know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defin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itively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what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Gold Nose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was originally used for, its source, or how it ended up in </w:t>
      </w:r>
      <w:proofErr w:type="spellStart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Bransholme</w:t>
      </w:r>
      <w:proofErr w:type="spellEnd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but laboratory analysis confirms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it is made of real gold. Some believe it was transported to Hull on cargo ships bringing spices from the East. Others tell a story about the wild boar that used to roam around the marshes and forests that now form </w:t>
      </w:r>
      <w:proofErr w:type="spellStart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Bransholme</w:t>
      </w:r>
      <w:proofErr w:type="spellEnd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(the name </w:t>
      </w:r>
      <w:proofErr w:type="spellStart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Bransholme</w:t>
      </w:r>
      <w:proofErr w:type="spellEnd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com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ing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from the old Scandinavian phrase meaning ‘</w:t>
      </w:r>
      <w:r w:rsidRPr="2824A1C8" w:rsidR="2824A1C8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wild boar water meadow’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). Wild boar forage for food, and it is said that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 one such animal unearthed the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gold root; other variations on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this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story says that the boar had special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powers and turned the root gold itself.</w:t>
      </w:r>
    </w:p>
    <w:p w:rsidR="2824A1C8" w:rsidP="2824A1C8" w:rsidRDefault="2824A1C8" w14:paraId="1B1221BB" w14:textId="2B2BF0DE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2824A1C8" w:rsidP="2824A1C8" w:rsidRDefault="2824A1C8" w14:noSpellErr="1" w14:paraId="77300F72" w14:textId="34965BD4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91730A" w:rsidR="00B9647F" w:rsidP="2824A1C8" w:rsidRDefault="00B9647F" w14:paraId="1D4A83DA" w14:noSpellErr="1" w14:textId="54158FA2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bookmarkStart w:name="_GoBack" w:id="0"/>
      <w:bookmarkEnd w:id="0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Wherever it came from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or how it came to be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many believe that The Gold Nose of Green Ginger brings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unfathomable and unexplainable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good luck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Many have visited to wish upon it, hoping their desires and dreams may just come tru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e. </w:t>
      </w:r>
    </w:p>
    <w:p w:rsidR="2824A1C8" w:rsidP="2824A1C8" w:rsidRDefault="2824A1C8" w14:noSpellErr="1" w14:paraId="20C45DEE" w14:textId="202849DB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2824A1C8" w:rsidP="2824A1C8" w:rsidRDefault="2824A1C8" w14:paraId="0425387E" w14:textId="72840515">
      <w:pPr>
        <w:pStyle w:val="NormalWeb"/>
        <w:jc w:val="both"/>
        <w:rPr>
          <w:rStyle w:val="apple-converted-space"/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There are societies throughout history where a focus on the human head and the senses have been particularly important. In some respects, The Gold Nose of Green Ginger is similar to the pair of eyes beaten from a sheet of gold that were excavated in 1970 from the Roman city of </w:t>
      </w:r>
      <w:proofErr w:type="spellStart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Wroxeter</w:t>
      </w:r>
      <w:proofErr w:type="spellEnd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proofErr w:type="spellStart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Shropshire</w:t>
      </w:r>
      <w:proofErr w:type="spellEnd"/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The gold eyes are thought to have been a votive offering to the gods from someone seeking a cure for an eye disease; perhaps somewhere in the world there was a similar culture devoted to the nose.</w:t>
      </w:r>
      <w:r w:rsidRPr="2824A1C8" w:rsidR="2824A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..</w:t>
      </w:r>
    </w:p>
    <w:p w:rsidR="2824A1C8" w:rsidP="2824A1C8" w:rsidRDefault="2824A1C8" w14:noSpellErr="1" w14:paraId="61B2A79F" w14:textId="1E9E6770">
      <w:pPr>
        <w:pStyle w:val="NormalWeb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2824A1C8" w:rsidP="2824A1C8" w:rsidRDefault="2824A1C8" w14:noSpellErr="1" w14:paraId="2403DF84" w14:textId="65D9546C">
      <w:pPr>
        <w:pStyle w:val="NormalWeb"/>
        <w:rPr>
          <w:noProof w:val="0"/>
          <w:color w:val="212121"/>
          <w:sz w:val="24"/>
          <w:szCs w:val="24"/>
          <w:lang w:val="en-US"/>
        </w:rPr>
      </w:pPr>
      <w:r w:rsidRPr="2824A1C8" w:rsidR="2824A1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To find out more about The Green Ginger Fellowship, follow their ongoing investigations at green</w:t>
      </w:r>
      <w:hyperlink r:id="R2aa8ab8da14a44f1">
        <w:r w:rsidRPr="2824A1C8" w:rsidR="2824A1C8">
          <w:rPr>
            <w:rStyle w:val="Hyperlink"/>
            <w:rFonts w:ascii="Calibri" w:hAnsi="Calibri" w:eastAsia="Calibri" w:cs="Calibri"/>
            <w:i w:val="0"/>
            <w:iCs w:val="0"/>
            <w:noProof w:val="0"/>
            <w:color w:val="000000" w:themeColor="text1" w:themeTint="FF" w:themeShade="FF"/>
            <w:sz w:val="24"/>
            <w:szCs w:val="24"/>
            <w:u w:val="none"/>
            <w:lang w:val="en-US"/>
          </w:rPr>
          <w:t>ginger.org</w:t>
        </w:r>
      </w:hyperlink>
      <w:r w:rsidRPr="2824A1C8" w:rsidR="2824A1C8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2824A1C8" w:rsidR="2824A1C8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</w:p>
    <w:p w:rsidRPr="00484FA6" w:rsidR="009C3F2D" w:rsidP="2824A1C8" w:rsidRDefault="008A209B" w14:paraId="33C9FADA" w14:textId="373AB8BF" w14:noSpellErr="1">
      <w:pPr>
        <w:jc w:val="both"/>
        <w:rPr>
          <w:sz w:val="24"/>
          <w:szCs w:val="24"/>
          <w:lang w:val="en-GB"/>
        </w:rPr>
      </w:pPr>
      <w:r w:rsidRPr="2824A1C8" w:rsidR="2824A1C8">
        <w:rPr>
          <w:sz w:val="24"/>
          <w:szCs w:val="24"/>
          <w:lang w:val="en-GB"/>
        </w:rPr>
        <w:t xml:space="preserve"> </w:t>
      </w:r>
    </w:p>
    <w:sectPr w:rsidRPr="00484FA6" w:rsidR="009C3F2D" w:rsidSect="00866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6D" w:rsidP="00B10B74" w:rsidRDefault="00BA346D" w14:paraId="4033D4B6" w14:textId="77777777">
      <w:r>
        <w:separator/>
      </w:r>
    </w:p>
  </w:endnote>
  <w:endnote w:type="continuationSeparator" w:id="0">
    <w:p w:rsidR="00BA346D" w:rsidP="00B10B74" w:rsidRDefault="00BA346D" w14:paraId="47436C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74" w:rsidRDefault="00B10B74" w14:paraId="604A6EF3" w14:textId="777777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74" w:rsidRDefault="00B10B74" w14:paraId="6C33DCE1" w14:textId="777777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74" w:rsidRDefault="00B10B74" w14:paraId="08E0B48E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6D" w:rsidP="00B10B74" w:rsidRDefault="00BA346D" w14:paraId="64624532" w14:textId="77777777">
      <w:r>
        <w:separator/>
      </w:r>
    </w:p>
  </w:footnote>
  <w:footnote w:type="continuationSeparator" w:id="0">
    <w:p w:rsidR="00BA346D" w:rsidP="00B10B74" w:rsidRDefault="00BA346D" w14:paraId="5199C6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74" w:rsidRDefault="00B10B74" w14:paraId="35A0DA9A" w14:textId="777777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B10B74" w:rsidR="00B10B74" w:rsidRDefault="00B10B74" w14:paraId="4E7255E4" w14:textId="51F3634D">
    <w:pPr>
      <w:pStyle w:val="Header"/>
      <w:rPr>
        <w:lang w:val="en-GB"/>
      </w:rPr>
    </w:pPr>
    <w:r>
      <w:rPr>
        <w:lang w:val="en-GB"/>
      </w:rPr>
      <w:t>GNGG / DISPLAY LEAFLET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74" w:rsidRDefault="00B10B74" w14:paraId="4838972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A6"/>
    <w:rsid w:val="00084EE6"/>
    <w:rsid w:val="001A5390"/>
    <w:rsid w:val="001B0B73"/>
    <w:rsid w:val="00207EF6"/>
    <w:rsid w:val="003E01D7"/>
    <w:rsid w:val="00474E3C"/>
    <w:rsid w:val="00484FA6"/>
    <w:rsid w:val="004D6AA5"/>
    <w:rsid w:val="006103E2"/>
    <w:rsid w:val="00680F7A"/>
    <w:rsid w:val="007631D2"/>
    <w:rsid w:val="008669A0"/>
    <w:rsid w:val="008A209B"/>
    <w:rsid w:val="0091730A"/>
    <w:rsid w:val="009C3F2D"/>
    <w:rsid w:val="00A10F12"/>
    <w:rsid w:val="00B10B74"/>
    <w:rsid w:val="00B9647F"/>
    <w:rsid w:val="00BA346D"/>
    <w:rsid w:val="00CB716F"/>
    <w:rsid w:val="00D94B89"/>
    <w:rsid w:val="00DE6CBC"/>
    <w:rsid w:val="00E005AD"/>
    <w:rsid w:val="00E97B64"/>
    <w:rsid w:val="2824A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DE9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47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pple-converted-space" w:customStyle="1">
    <w:name w:val="apple-converted-space"/>
    <w:basedOn w:val="DefaultParagraphFont"/>
    <w:rsid w:val="00B9647F"/>
  </w:style>
  <w:style w:type="paragraph" w:styleId="Header">
    <w:name w:val="header"/>
    <w:basedOn w:val="Normal"/>
    <w:link w:val="HeaderChar"/>
    <w:uiPriority w:val="99"/>
    <w:unhideWhenUsed/>
    <w:rsid w:val="00B10B7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0B74"/>
  </w:style>
  <w:style w:type="paragraph" w:styleId="Footer">
    <w:name w:val="footer"/>
    <w:basedOn w:val="Normal"/>
    <w:link w:val="FooterChar"/>
    <w:uiPriority w:val="99"/>
    <w:unhideWhenUsed/>
    <w:rsid w:val="00B10B7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0B74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2aa8ab8da14a44f1" Type="http://schemas.openxmlformats.org/officeDocument/2006/relationships/hyperlink" Target="http://ginger.org/" TargetMode="Externa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53C7021-8767-4C27-BEA4-F26EED8AB22C}"/>
</file>

<file path=customXml/itemProps2.xml><?xml version="1.0" encoding="utf-8"?>
<ds:datastoreItem xmlns:ds="http://schemas.openxmlformats.org/officeDocument/2006/customXml" ds:itemID="{71DB2423-2B3E-4BDE-B684-A137D31A0F2D}"/>
</file>

<file path=customXml/itemProps3.xml><?xml version="1.0" encoding="utf-8"?>
<ds:datastoreItem xmlns:ds="http://schemas.openxmlformats.org/officeDocument/2006/customXml" ds:itemID="{03F6132F-A92B-4036-A9F3-3FB61D8AA1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Chrissie Lewis</cp:lastModifiedBy>
  <cp:revision>3</cp:revision>
  <dcterms:created xsi:type="dcterms:W3CDTF">2017-08-07T14:26:00Z</dcterms:created>
  <dcterms:modified xsi:type="dcterms:W3CDTF">2017-08-08T23:44:41Z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