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C3B" w:rsidRPr="004E2F45" w:rsidRDefault="00C81C3B" w:rsidP="004E2F45">
      <w:pPr>
        <w:spacing w:after="0" w:line="240" w:lineRule="auto"/>
        <w:rPr>
          <w:sz w:val="4"/>
          <w:szCs w:val="4"/>
        </w:rPr>
      </w:pPr>
      <w:r w:rsidRPr="004E2F45">
        <w:rPr>
          <w:sz w:val="4"/>
          <w:szCs w:val="4"/>
        </w:rPr>
        <w:t xml:space="preserve">  </w:t>
      </w:r>
      <w:r w:rsidR="00207B03" w:rsidRPr="004E2F45">
        <w:rPr>
          <w:sz w:val="4"/>
          <w:szCs w:val="4"/>
        </w:rPr>
        <w:t xml:space="preserve">           </w:t>
      </w:r>
      <w:r w:rsidRPr="004E2F45">
        <w:rPr>
          <w:sz w:val="4"/>
          <w:szCs w:val="4"/>
        </w:rPr>
        <w:t xml:space="preserve">                              </w:t>
      </w:r>
    </w:p>
    <w:p w:rsidR="007C3BBC" w:rsidRDefault="007C3BBC" w:rsidP="007C3BBC">
      <w:pPr>
        <w:pStyle w:val="Title"/>
        <w:spacing w:after="0"/>
        <w:jc w:val="center"/>
      </w:pPr>
      <w:r>
        <w:t>Made in Hull (Opening Event) [MPM]</w:t>
      </w:r>
    </w:p>
    <w:p w:rsidR="007C3BBC" w:rsidRPr="001E3E33" w:rsidRDefault="007C3BBC" w:rsidP="007C3BBC">
      <w:pPr>
        <w:spacing w:after="0" w:line="240" w:lineRule="auto"/>
        <w:rPr>
          <w:sz w:val="4"/>
          <w:szCs w:val="4"/>
        </w:rPr>
      </w:pPr>
    </w:p>
    <w:p w:rsidR="00CA3674" w:rsidRPr="00481B59" w:rsidRDefault="00CA3674" w:rsidP="002D6644">
      <w:pPr>
        <w:spacing w:after="0" w:line="240" w:lineRule="auto"/>
        <w:rPr>
          <w:rFonts w:asciiTheme="minorHAnsi" w:hAnsiTheme="minorHAnsi"/>
          <w:sz w:val="4"/>
          <w:szCs w:val="4"/>
        </w:rPr>
      </w:pPr>
    </w:p>
    <w:tbl>
      <w:tblPr>
        <w:tblStyle w:val="LightList-Accent1"/>
        <w:tblW w:w="4949" w:type="pct"/>
        <w:tblInd w:w="108" w:type="dxa"/>
        <w:tblLook w:val="0400" w:firstRow="0" w:lastRow="0" w:firstColumn="0" w:lastColumn="0" w:noHBand="0" w:noVBand="1"/>
      </w:tblPr>
      <w:tblGrid>
        <w:gridCol w:w="1945"/>
        <w:gridCol w:w="8414"/>
      </w:tblGrid>
      <w:tr w:rsidR="00CA3674" w:rsidRPr="001C1830" w:rsidTr="004A0F6F">
        <w:trPr>
          <w:cnfStyle w:val="000000100000" w:firstRow="0" w:lastRow="0" w:firstColumn="0" w:lastColumn="0" w:oddVBand="0" w:evenVBand="0" w:oddHBand="1" w:evenHBand="0" w:firstRowFirstColumn="0" w:firstRowLastColumn="0" w:lastRowFirstColumn="0" w:lastRowLastColumn="0"/>
        </w:trPr>
        <w:tc>
          <w:tcPr>
            <w:tcW w:w="939" w:type="pct"/>
            <w:tcBorders>
              <w:top w:val="nil"/>
              <w:left w:val="nil"/>
              <w:bottom w:val="nil"/>
              <w:right w:val="nil"/>
            </w:tcBorders>
          </w:tcPr>
          <w:p w:rsidR="000B3D6B" w:rsidRPr="00C848E5" w:rsidRDefault="000B3D6B" w:rsidP="000B3D6B">
            <w:pPr>
              <w:spacing w:after="0" w:line="240" w:lineRule="auto"/>
              <w:jc w:val="right"/>
              <w:rPr>
                <w:rFonts w:asciiTheme="minorHAnsi" w:hAnsiTheme="minorHAnsi"/>
                <w:b/>
                <w:i/>
                <w:color w:val="1F497D" w:themeColor="text2"/>
              </w:rPr>
            </w:pPr>
            <w:r w:rsidRPr="00C848E5">
              <w:rPr>
                <w:rFonts w:asciiTheme="minorHAnsi" w:hAnsiTheme="minorHAnsi"/>
                <w:b/>
                <w:i/>
                <w:color w:val="1F497D" w:themeColor="text2"/>
              </w:rPr>
              <w:t>Customer</w:t>
            </w:r>
          </w:p>
        </w:tc>
        <w:tc>
          <w:tcPr>
            <w:tcW w:w="4061" w:type="pct"/>
            <w:tcBorders>
              <w:top w:val="nil"/>
              <w:left w:val="nil"/>
              <w:bottom w:val="nil"/>
              <w:right w:val="nil"/>
            </w:tcBorders>
          </w:tcPr>
          <w:p w:rsidR="007C3BBC" w:rsidRPr="00C848E5" w:rsidRDefault="007C3BBC" w:rsidP="00CF4F1A">
            <w:pPr>
              <w:spacing w:after="0" w:line="240" w:lineRule="auto"/>
            </w:pPr>
            <w:r w:rsidRPr="00C848E5">
              <w:t>Niccy Hallifax</w:t>
            </w:r>
          </w:p>
        </w:tc>
      </w:tr>
    </w:tbl>
    <w:p w:rsidR="001E537B" w:rsidRPr="001E537B" w:rsidRDefault="001E537B" w:rsidP="001E537B">
      <w:pPr>
        <w:spacing w:after="0" w:line="240" w:lineRule="auto"/>
        <w:rPr>
          <w:sz w:val="2"/>
          <w:szCs w:val="2"/>
        </w:rPr>
      </w:pPr>
    </w:p>
    <w:tbl>
      <w:tblPr>
        <w:tblStyle w:val="LightList-Accent1"/>
        <w:tblW w:w="4949" w:type="pct"/>
        <w:tblInd w:w="108" w:type="dxa"/>
        <w:tblLook w:val="0400" w:firstRow="0" w:lastRow="0" w:firstColumn="0" w:lastColumn="0" w:noHBand="0" w:noVBand="1"/>
      </w:tblPr>
      <w:tblGrid>
        <w:gridCol w:w="1947"/>
        <w:gridCol w:w="3748"/>
        <w:gridCol w:w="4664"/>
      </w:tblGrid>
      <w:tr w:rsidR="00CA3674" w:rsidRPr="001C1830" w:rsidTr="00C15B55">
        <w:trPr>
          <w:cnfStyle w:val="000000100000" w:firstRow="0" w:lastRow="0" w:firstColumn="0" w:lastColumn="0" w:oddVBand="0" w:evenVBand="0" w:oddHBand="1" w:evenHBand="0" w:firstRowFirstColumn="0" w:firstRowLastColumn="0" w:lastRowFirstColumn="0" w:lastRowLastColumn="0"/>
        </w:trPr>
        <w:tc>
          <w:tcPr>
            <w:tcW w:w="940" w:type="pct"/>
            <w:tcBorders>
              <w:top w:val="nil"/>
              <w:left w:val="nil"/>
              <w:bottom w:val="nil"/>
              <w:right w:val="nil"/>
            </w:tcBorders>
          </w:tcPr>
          <w:p w:rsidR="00CA3674" w:rsidRPr="00310CAE" w:rsidRDefault="00CA3674" w:rsidP="000B3D6B">
            <w:pPr>
              <w:spacing w:after="0" w:line="240" w:lineRule="auto"/>
              <w:jc w:val="right"/>
              <w:rPr>
                <w:rFonts w:asciiTheme="minorHAnsi" w:hAnsiTheme="minorHAnsi"/>
                <w:b/>
                <w:i/>
                <w:color w:val="1F497D" w:themeColor="text2"/>
                <w:sz w:val="2"/>
                <w:szCs w:val="2"/>
              </w:rPr>
            </w:pPr>
          </w:p>
        </w:tc>
        <w:tc>
          <w:tcPr>
            <w:tcW w:w="1809" w:type="pct"/>
            <w:tcBorders>
              <w:top w:val="nil"/>
              <w:left w:val="nil"/>
              <w:bottom w:val="nil"/>
              <w:right w:val="nil"/>
            </w:tcBorders>
          </w:tcPr>
          <w:p w:rsidR="00CA3674" w:rsidRPr="00310CAE" w:rsidRDefault="00CA3674" w:rsidP="00CF4F1A">
            <w:pPr>
              <w:spacing w:after="0" w:line="240" w:lineRule="auto"/>
              <w:rPr>
                <w:rFonts w:asciiTheme="minorHAnsi" w:hAnsiTheme="minorHAnsi"/>
                <w:sz w:val="2"/>
                <w:szCs w:val="2"/>
              </w:rPr>
            </w:pPr>
          </w:p>
        </w:tc>
        <w:tc>
          <w:tcPr>
            <w:tcW w:w="2251" w:type="pct"/>
            <w:tcBorders>
              <w:top w:val="nil"/>
              <w:left w:val="nil"/>
              <w:bottom w:val="nil"/>
              <w:right w:val="nil"/>
            </w:tcBorders>
          </w:tcPr>
          <w:p w:rsidR="00CA3674" w:rsidRPr="00310CAE" w:rsidRDefault="00CA3674" w:rsidP="00D26D3B">
            <w:pPr>
              <w:spacing w:after="0" w:line="240" w:lineRule="auto"/>
              <w:rPr>
                <w:rFonts w:asciiTheme="minorHAnsi" w:hAnsiTheme="minorHAnsi"/>
                <w:sz w:val="2"/>
                <w:szCs w:val="2"/>
              </w:rPr>
            </w:pPr>
          </w:p>
        </w:tc>
      </w:tr>
      <w:tr w:rsidR="006F5648" w:rsidRPr="001C1830" w:rsidTr="00C15B55">
        <w:tc>
          <w:tcPr>
            <w:tcW w:w="940" w:type="pct"/>
            <w:tcBorders>
              <w:top w:val="nil"/>
              <w:left w:val="nil"/>
              <w:bottom w:val="nil"/>
              <w:right w:val="nil"/>
            </w:tcBorders>
          </w:tcPr>
          <w:p w:rsidR="006F5648" w:rsidRPr="00C848E5" w:rsidRDefault="006F5648" w:rsidP="000B3D6B">
            <w:pPr>
              <w:spacing w:after="0" w:line="240" w:lineRule="auto"/>
              <w:jc w:val="right"/>
              <w:rPr>
                <w:rFonts w:asciiTheme="minorHAnsi" w:hAnsiTheme="minorHAnsi"/>
                <w:b/>
                <w:i/>
                <w:color w:val="1F497D" w:themeColor="text2"/>
              </w:rPr>
            </w:pPr>
          </w:p>
        </w:tc>
        <w:tc>
          <w:tcPr>
            <w:tcW w:w="1809" w:type="pct"/>
            <w:tcBorders>
              <w:top w:val="nil"/>
              <w:left w:val="nil"/>
              <w:bottom w:val="nil"/>
              <w:right w:val="nil"/>
            </w:tcBorders>
          </w:tcPr>
          <w:p w:rsidR="006F5648" w:rsidRPr="00C848E5" w:rsidRDefault="006F5648" w:rsidP="00CF4F1A">
            <w:pPr>
              <w:spacing w:after="0" w:line="240" w:lineRule="auto"/>
              <w:rPr>
                <w:rFonts w:asciiTheme="minorHAnsi" w:hAnsiTheme="minorHAnsi"/>
              </w:rPr>
            </w:pPr>
          </w:p>
        </w:tc>
        <w:tc>
          <w:tcPr>
            <w:tcW w:w="2251" w:type="pct"/>
            <w:tcBorders>
              <w:top w:val="nil"/>
              <w:left w:val="nil"/>
              <w:bottom w:val="nil"/>
              <w:right w:val="nil"/>
            </w:tcBorders>
          </w:tcPr>
          <w:p w:rsidR="006F5648" w:rsidRPr="00C848E5" w:rsidRDefault="006F5648" w:rsidP="00D26D3B">
            <w:pPr>
              <w:spacing w:after="0" w:line="240" w:lineRule="auto"/>
              <w:rPr>
                <w:rFonts w:asciiTheme="minorHAnsi" w:hAnsiTheme="minorHAnsi"/>
              </w:rPr>
            </w:pPr>
          </w:p>
        </w:tc>
      </w:tr>
    </w:tbl>
    <w:p w:rsidR="00EF5DCE" w:rsidRPr="005D1A69" w:rsidRDefault="009A7C98" w:rsidP="00CA3674">
      <w:pPr>
        <w:spacing w:after="0" w:line="240" w:lineRule="auto"/>
        <w:rPr>
          <w:rFonts w:asciiTheme="minorHAnsi" w:hAnsiTheme="minorHAnsi"/>
          <w:sz w:val="4"/>
          <w:szCs w:val="4"/>
        </w:rPr>
      </w:pPr>
      <w:r w:rsidRPr="005D1A69">
        <w:rPr>
          <w:rFonts w:asciiTheme="minorHAnsi" w:hAnsiTheme="minorHAnsi"/>
          <w:sz w:val="4"/>
          <w:szCs w:val="4"/>
        </w:rPr>
        <w:t xml:space="preserve">               </w:t>
      </w:r>
    </w:p>
    <w:p w:rsidR="00EF5DCE" w:rsidRPr="005D1A69" w:rsidRDefault="00EF5DCE" w:rsidP="00CA3674">
      <w:pPr>
        <w:spacing w:after="0" w:line="240" w:lineRule="auto"/>
        <w:rPr>
          <w:rFonts w:asciiTheme="minorHAnsi" w:hAnsiTheme="minorHAnsi"/>
          <w:bCs/>
          <w:iCs/>
          <w:color w:val="004169"/>
          <w:sz w:val="4"/>
          <w:szCs w:val="4"/>
        </w:rPr>
      </w:pPr>
    </w:p>
    <w:p w:rsidR="00EF5DCE" w:rsidRPr="005D1A69" w:rsidRDefault="009A7C98" w:rsidP="00CA3674">
      <w:pPr>
        <w:spacing w:after="0" w:line="240" w:lineRule="auto"/>
        <w:rPr>
          <w:rFonts w:asciiTheme="minorHAnsi" w:hAnsiTheme="minorHAnsi"/>
          <w:sz w:val="4"/>
          <w:szCs w:val="4"/>
        </w:rPr>
      </w:pPr>
      <w:r w:rsidRPr="005D1A69">
        <w:rPr>
          <w:rFonts w:asciiTheme="minorHAnsi" w:hAnsiTheme="minorHAnsi"/>
          <w:sz w:val="4"/>
          <w:szCs w:val="4"/>
        </w:rPr>
        <w:t xml:space="preserve">                   </w:t>
      </w:r>
    </w:p>
    <w:tbl>
      <w:tblPr>
        <w:tblStyle w:val="Style1"/>
        <w:tblW w:w="4949"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1945"/>
        <w:gridCol w:w="8414"/>
      </w:tblGrid>
      <w:tr w:rsidR="00336ABA" w:rsidRPr="00EF5DCE" w:rsidTr="00370326">
        <w:tc>
          <w:tcPr>
            <w:tcW w:w="939" w:type="pct"/>
          </w:tcPr>
          <w:p w:rsidR="00336ABA" w:rsidRDefault="00336ABA" w:rsidP="00BC358F">
            <w:pPr>
              <w:pStyle w:val="Heading4"/>
              <w:spacing w:before="120"/>
              <w:outlineLvl w:val="3"/>
              <w:rPr>
                <w:rFonts w:asciiTheme="minorHAnsi" w:hAnsiTheme="minorHAnsi"/>
              </w:rPr>
            </w:pPr>
          </w:p>
        </w:tc>
        <w:tc>
          <w:tcPr>
            <w:tcW w:w="4061" w:type="pct"/>
            <w:tcBorders>
              <w:top w:val="single" w:sz="8" w:space="0" w:color="4F81BD" w:themeColor="accent1"/>
            </w:tcBorders>
          </w:tcPr>
          <w:p w:rsidR="00336ABA" w:rsidRDefault="00336ABA" w:rsidP="00BC358F">
            <w:pPr>
              <w:pStyle w:val="Heading4"/>
              <w:spacing w:before="120"/>
              <w:outlineLvl w:val="3"/>
              <w:rPr>
                <w:rFonts w:asciiTheme="minorHAnsi" w:hAnsiTheme="minorHAnsi"/>
              </w:rPr>
            </w:pPr>
            <w:r>
              <w:rPr>
                <w:rFonts w:asciiTheme="minorHAnsi" w:hAnsiTheme="minorHAnsi"/>
              </w:rPr>
              <w:t>PID</w:t>
            </w:r>
          </w:p>
        </w:tc>
      </w:tr>
    </w:tbl>
    <w:p w:rsidR="00EF5DCE" w:rsidRPr="005D1A69" w:rsidRDefault="00EF5DCE" w:rsidP="00CA3674">
      <w:pPr>
        <w:spacing w:after="0" w:line="240" w:lineRule="auto"/>
        <w:rPr>
          <w:rFonts w:asciiTheme="minorHAnsi" w:hAnsiTheme="minorHAnsi"/>
          <w:bCs/>
          <w:iCs/>
          <w:color w:val="004169"/>
          <w:sz w:val="4"/>
          <w:szCs w:val="4"/>
        </w:rPr>
      </w:pPr>
    </w:p>
    <w:tbl>
      <w:tblPr>
        <w:tblStyle w:val="Style1"/>
        <w:tblW w:w="4977"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1946"/>
        <w:gridCol w:w="3784"/>
        <w:gridCol w:w="4688"/>
      </w:tblGrid>
      <w:tr w:rsidR="00310CAE" w:rsidRPr="00310CAE" w:rsidTr="00C15B55">
        <w:tc>
          <w:tcPr>
            <w:tcW w:w="934" w:type="pct"/>
          </w:tcPr>
          <w:p w:rsidR="00310CAE" w:rsidRPr="00A5610C" w:rsidRDefault="00310CAE" w:rsidP="00336ABA">
            <w:pPr>
              <w:spacing w:after="0" w:line="240" w:lineRule="auto"/>
              <w:jc w:val="right"/>
              <w:rPr>
                <w:b/>
                <w:i/>
                <w:color w:val="1F497D" w:themeColor="text2"/>
                <w:sz w:val="2"/>
                <w:szCs w:val="2"/>
              </w:rPr>
            </w:pPr>
          </w:p>
        </w:tc>
        <w:tc>
          <w:tcPr>
            <w:tcW w:w="1816" w:type="pct"/>
          </w:tcPr>
          <w:p w:rsidR="00310CAE" w:rsidRPr="00A5610C" w:rsidRDefault="00310CAE" w:rsidP="00CA3674">
            <w:pPr>
              <w:spacing w:after="0" w:line="240" w:lineRule="auto"/>
              <w:rPr>
                <w:rFonts w:asciiTheme="minorHAnsi" w:hAnsiTheme="minorHAnsi"/>
                <w:sz w:val="2"/>
                <w:szCs w:val="2"/>
              </w:rPr>
            </w:pPr>
          </w:p>
        </w:tc>
        <w:tc>
          <w:tcPr>
            <w:tcW w:w="2250" w:type="pct"/>
          </w:tcPr>
          <w:p w:rsidR="00310CAE" w:rsidRPr="00A5610C" w:rsidRDefault="00310CAE" w:rsidP="00CA3674">
            <w:pPr>
              <w:spacing w:after="0" w:line="240" w:lineRule="auto"/>
              <w:rPr>
                <w:rFonts w:asciiTheme="minorHAnsi" w:hAnsiTheme="minorHAnsi"/>
                <w:sz w:val="2"/>
                <w:szCs w:val="2"/>
              </w:rPr>
            </w:pP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Detailed project description (200–400 words)</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The first and opening event of our year as UK City of culture, and the first of the season Made in Hull will be a large scale and comprehensive celebration of the city, and a statement of intent of the way we intend to (re)position the city, engage in meaningful ways with its communities, produce innovative and inspiring major events and leave a legacy from everything we do.  </w:t>
            </w:r>
          </w:p>
          <w:p w:rsidR="00CA3674" w:rsidRPr="00481B59" w:rsidRDefault="00CA3674" w:rsidP="00CA3674">
            <w:pPr>
              <w:spacing w:after="0" w:line="240" w:lineRule="auto"/>
              <w:rPr>
                <w:rFonts w:asciiTheme="minorHAnsi" w:hAnsiTheme="minorHAnsi"/>
              </w:rPr>
            </w:pPr>
          </w:p>
          <w:p w:rsidR="00CA3674" w:rsidRPr="00481B59" w:rsidRDefault="00CA3674" w:rsidP="00CA3674">
            <w:pPr>
              <w:spacing w:after="0" w:line="240" w:lineRule="auto"/>
              <w:rPr>
                <w:rFonts w:asciiTheme="minorHAnsi" w:hAnsiTheme="minorHAnsi"/>
              </w:rPr>
            </w:pPr>
            <w:r w:rsidRPr="00481B59">
              <w:rPr>
                <w:rFonts w:asciiTheme="minorHAnsi" w:hAnsiTheme="minorHAnsi"/>
              </w:rPr>
              <w:t>Working with Sean McAllister a documentary director the project which will be active for 7 days captures Hull's history, culture and residents in a dramatic and thematic way by using the buildings as a canvas. </w:t>
            </w:r>
          </w:p>
          <w:p w:rsidR="00CA3674" w:rsidRPr="00481B59" w:rsidRDefault="00CA3674" w:rsidP="00CA3674">
            <w:pPr>
              <w:spacing w:after="0" w:line="240" w:lineRule="auto"/>
              <w:rPr>
                <w:rFonts w:asciiTheme="minorHAnsi" w:hAnsiTheme="minorHAnsi"/>
              </w:rPr>
            </w:pPr>
          </w:p>
          <w:p w:rsidR="00CA3674" w:rsidRPr="00481B59" w:rsidRDefault="00CA3674" w:rsidP="00CA3674">
            <w:pPr>
              <w:spacing w:after="0" w:line="240" w:lineRule="auto"/>
              <w:rPr>
                <w:rFonts w:asciiTheme="minorHAnsi" w:hAnsiTheme="minorHAnsi"/>
              </w:rPr>
            </w:pPr>
            <w:r w:rsidRPr="00481B59">
              <w:rPr>
                <w:rFonts w:asciiTheme="minorHAnsi" w:hAnsiTheme="minorHAnsi"/>
              </w:rPr>
              <w:t>With the core creative team we are in the process of commissioning several local and national artists to create a response on and around the Old town and marina area of the city.  </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Event Synopsis (c3 sentences of headline info, replaced by official copy)</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Large-scale projection on buildings, illuminated skylines, soundscapes, shop window and live performance to celebrate 70 years of life in the city.</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Project Plan</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Draft</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RAMS</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Pending</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Event Operational Safety Plan</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Pending</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Budget</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Draft</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Marketing &amp; Comms Plan</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Pending</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Greenlit?</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Y</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Milestones</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Change log</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Greenlit at Board on 19 Jan 2016.</w:t>
            </w:r>
          </w:p>
          <w:p w:rsidR="00CA3674" w:rsidRPr="00481B59" w:rsidRDefault="00CA3674" w:rsidP="00CA3674">
            <w:pPr>
              <w:spacing w:after="0" w:line="240" w:lineRule="auto"/>
              <w:rPr>
                <w:rFonts w:asciiTheme="minorHAnsi" w:hAnsiTheme="minorHAnsi"/>
              </w:rPr>
            </w:pPr>
          </w:p>
          <w:p w:rsidR="00CA3674" w:rsidRPr="00481B59" w:rsidRDefault="00CA3674" w:rsidP="00CA3674">
            <w:pPr>
              <w:spacing w:after="0" w:line="240" w:lineRule="auto"/>
              <w:rPr>
                <w:rFonts w:asciiTheme="minorHAnsi" w:hAnsiTheme="minorHAnsi"/>
              </w:rPr>
            </w:pPr>
            <w:r w:rsidRPr="00481B59">
              <w:rPr>
                <w:rFonts w:asciiTheme="minorHAnsi" w:hAnsiTheme="minorHAnsi"/>
              </w:rPr>
              <w:t>Budget increased from £1m to £1.5m - increase needs to be signed off.</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Last updated</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25/08/2016</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Dates</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Project start date (dd/mm/yyyy)</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01/04/2016</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Project Live date (dd/mm/yyyy)</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01/01/2017</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End of Live date (dd/mm/yyyy)</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07/01/2017</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End of evaluation date (dd/mm/yyyy)</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31/03/2017</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Categories</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Project Type</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1: Hull 2017 Curated Programme</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Strand</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Caravan of Love</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Season</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1: Made in Hull</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Primary art form</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Outdoor Arts</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Secondary art form</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Visual Art</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Tertiary art form</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n/a</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lastRenderedPageBreak/>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Digital Requirements</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High</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Part of University VIK programme?</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Strategic partner?</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N/A</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Project complete?</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Finance</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Total project budget</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£1,500,000.00</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Hull 2017 contribution</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£1,500,000.00</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Income factored in</w:t>
            </w:r>
          </w:p>
        </w:tc>
        <w:tc>
          <w:tcPr>
            <w:tcW w:w="2250" w:type="pct"/>
          </w:tcPr>
          <w:p w:rsidR="00CA3674" w:rsidRPr="00481B59" w:rsidRDefault="00CA3674" w:rsidP="00CA3674">
            <w:pPr>
              <w:spacing w:after="0" w:line="240" w:lineRule="auto"/>
              <w:rPr>
                <w:rFonts w:asciiTheme="minorHAnsi" w:hAnsiTheme="minorHAnsi"/>
              </w:rPr>
            </w:pP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Analysis/project code(s)</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C020</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ACE - A4E</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Y</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ACE - HM Treasury for Turner</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Big Lottery Fund</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British Council</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Ellerman Foundation</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Esmee Fairburn Foundation</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H&amp;ER Charitable Trust</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Hull CCG</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Spirit of 2012</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Are there any specific funder requirements for delivery?</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For discussion. Currently the senior project team are working with FH to ascertain perimeters for the VIK deals that have been attached to the budget. This includes 10K for archiving, now the project has been developed this is being looked at in this context.</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People</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Project Lead</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Niccy Hallifax</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Producer</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Niccy Hallifax</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Assistant Producer</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Lindsey Hammond</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Production Manager</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Chris Clay</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Creatives &amp; key people (temporary field)</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Sean McAllister - Creative Director</w:t>
            </w:r>
          </w:p>
          <w:p w:rsidR="00CA3674" w:rsidRPr="00481B59" w:rsidRDefault="00CA3674" w:rsidP="00CA3674">
            <w:pPr>
              <w:spacing w:after="0" w:line="240" w:lineRule="auto"/>
              <w:rPr>
                <w:rFonts w:asciiTheme="minorHAnsi" w:hAnsiTheme="minorHAnsi"/>
              </w:rPr>
            </w:pPr>
            <w:r w:rsidRPr="00481B59">
              <w:rPr>
                <w:rFonts w:asciiTheme="minorHAnsi" w:hAnsiTheme="minorHAnsi"/>
              </w:rPr>
              <w:t>Rupert Creed - Writer</w:t>
            </w:r>
          </w:p>
          <w:p w:rsidR="00CA3674" w:rsidRPr="00481B59" w:rsidRDefault="00CA3674" w:rsidP="00CA3674">
            <w:pPr>
              <w:spacing w:after="0" w:line="240" w:lineRule="auto"/>
              <w:rPr>
                <w:rFonts w:asciiTheme="minorHAnsi" w:hAnsiTheme="minorHAnsi"/>
              </w:rPr>
            </w:pPr>
            <w:r w:rsidRPr="00481B59">
              <w:rPr>
                <w:rFonts w:asciiTheme="minorHAnsi" w:hAnsiTheme="minorHAnsi"/>
              </w:rPr>
              <w:t>Ala Lloyd - Designer</w:t>
            </w:r>
          </w:p>
          <w:p w:rsidR="00CA3674" w:rsidRPr="00481B59" w:rsidRDefault="00CA3674" w:rsidP="00CA3674">
            <w:pPr>
              <w:spacing w:after="0" w:line="240" w:lineRule="auto"/>
              <w:rPr>
                <w:rFonts w:asciiTheme="minorHAnsi" w:hAnsiTheme="minorHAnsi"/>
              </w:rPr>
            </w:pPr>
            <w:r w:rsidRPr="00481B59">
              <w:rPr>
                <w:rFonts w:asciiTheme="minorHAnsi" w:hAnsiTheme="minorHAnsi"/>
              </w:rPr>
              <w:t>Dan Jones - Sound Designer</w:t>
            </w: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Durham Marenghi - Lighting designer </w:t>
            </w:r>
          </w:p>
          <w:p w:rsidR="00CA3674" w:rsidRPr="00481B59" w:rsidRDefault="00CA3674" w:rsidP="00CA3674">
            <w:pPr>
              <w:spacing w:after="0" w:line="240" w:lineRule="auto"/>
              <w:rPr>
                <w:rFonts w:asciiTheme="minorHAnsi" w:hAnsiTheme="minorHAnsi"/>
              </w:rPr>
            </w:pPr>
            <w:r w:rsidRPr="00481B59">
              <w:rPr>
                <w:rFonts w:asciiTheme="minorHAnsi" w:hAnsiTheme="minorHAnsi"/>
              </w:rPr>
              <w:t>David Watson - Digital Lead</w:t>
            </w:r>
          </w:p>
          <w:p w:rsidR="00CA3674" w:rsidRPr="00481B59" w:rsidRDefault="00CA3674" w:rsidP="00CA3674">
            <w:pPr>
              <w:spacing w:after="0" w:line="240" w:lineRule="auto"/>
              <w:rPr>
                <w:rFonts w:asciiTheme="minorHAnsi" w:hAnsiTheme="minorHAnsi"/>
              </w:rPr>
            </w:pPr>
            <w:r w:rsidRPr="00481B59">
              <w:rPr>
                <w:rFonts w:asciiTheme="minorHAnsi" w:hAnsiTheme="minorHAnsi"/>
              </w:rPr>
              <w:t>Ben McKnight - PR lead with Coronership in support</w:t>
            </w:r>
          </w:p>
          <w:p w:rsidR="00CA3674" w:rsidRPr="00481B59" w:rsidRDefault="00CA3674" w:rsidP="00CA3674">
            <w:pPr>
              <w:spacing w:after="0" w:line="240" w:lineRule="auto"/>
              <w:rPr>
                <w:rFonts w:asciiTheme="minorHAnsi" w:hAnsiTheme="minorHAnsi"/>
              </w:rPr>
            </w:pPr>
            <w:r w:rsidRPr="00481B59">
              <w:rPr>
                <w:rFonts w:asciiTheme="minorHAnsi" w:hAnsiTheme="minorHAnsi"/>
              </w:rPr>
              <w:t>Laura Smith - Marketing Lead</w:t>
            </w:r>
          </w:p>
          <w:p w:rsidR="00CA3674" w:rsidRPr="00481B59" w:rsidRDefault="00CA3674" w:rsidP="00CA3674">
            <w:pPr>
              <w:spacing w:after="0" w:line="240" w:lineRule="auto"/>
              <w:rPr>
                <w:rFonts w:asciiTheme="minorHAnsi" w:hAnsiTheme="minorHAnsi"/>
              </w:rPr>
            </w:pPr>
            <w:r w:rsidRPr="00481B59">
              <w:rPr>
                <w:rFonts w:asciiTheme="minorHAnsi" w:hAnsiTheme="minorHAnsi"/>
              </w:rPr>
              <w:t>Ground Control - Technical Production company. Kate Doyle  </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Objectives</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Target # audience</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120000</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Forecast/actual # audience</w:t>
            </w:r>
          </w:p>
        </w:tc>
        <w:tc>
          <w:tcPr>
            <w:tcW w:w="2250" w:type="pct"/>
          </w:tcPr>
          <w:p w:rsidR="00CA3674" w:rsidRPr="00481B59" w:rsidRDefault="00CA3674" w:rsidP="00CA3674">
            <w:pPr>
              <w:spacing w:after="0" w:line="240" w:lineRule="auto"/>
              <w:rPr>
                <w:rFonts w:asciiTheme="minorHAnsi" w:hAnsiTheme="minorHAnsi"/>
              </w:rPr>
            </w:pP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Hull residents</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Y</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Regional</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Y</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National</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Y</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International</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Children (&lt;16)</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Young people (16-25)</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Y</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Families</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Y</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Older people (60+)</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Self-identify as disabled</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BME</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NEET</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Objective 1</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Create a new archive of Hull stories</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Met? 1</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lastRenderedPageBreak/>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Objective 2</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Invite every Hull resident to the live performances</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Met? 2</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Objective 3</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Create and deliver a spectacular opening event that goes over several days</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Met? 3</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Objective 4</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Generate national media coverage &amp; interest</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Met? 4</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Objective 5</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Help promote new artists and up and coming artists.</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Met? 5</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 temporary jobs created (target) [employed by H2017, &gt;=12m]</w:t>
            </w:r>
          </w:p>
        </w:tc>
        <w:tc>
          <w:tcPr>
            <w:tcW w:w="2250" w:type="pct"/>
          </w:tcPr>
          <w:p w:rsidR="00CA3674" w:rsidRPr="00481B59" w:rsidRDefault="00CA3674" w:rsidP="00CA3674">
            <w:pPr>
              <w:spacing w:after="0" w:line="240" w:lineRule="auto"/>
              <w:rPr>
                <w:rFonts w:asciiTheme="minorHAnsi" w:hAnsiTheme="minorHAnsi"/>
              </w:rPr>
            </w:pP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 temporary jobs created (forecast/actual)</w:t>
            </w:r>
          </w:p>
        </w:tc>
        <w:tc>
          <w:tcPr>
            <w:tcW w:w="2250" w:type="pct"/>
          </w:tcPr>
          <w:p w:rsidR="00CA3674" w:rsidRPr="00481B59" w:rsidRDefault="00CA3674" w:rsidP="00CA3674">
            <w:pPr>
              <w:spacing w:after="0" w:line="240" w:lineRule="auto"/>
              <w:rPr>
                <w:rFonts w:asciiTheme="minorHAnsi" w:hAnsiTheme="minorHAnsi"/>
              </w:rPr>
            </w:pP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 freelance contracts created (target) [self-employed, engaged directly]</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15</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 freelance contracts created (forecast/actual)</w:t>
            </w:r>
          </w:p>
        </w:tc>
        <w:tc>
          <w:tcPr>
            <w:tcW w:w="2250" w:type="pct"/>
          </w:tcPr>
          <w:p w:rsidR="00CA3674" w:rsidRPr="00481B59" w:rsidRDefault="00CA3674" w:rsidP="00CA3674">
            <w:pPr>
              <w:spacing w:after="0" w:line="240" w:lineRule="auto"/>
              <w:rPr>
                <w:rFonts w:asciiTheme="minorHAnsi" w:hAnsiTheme="minorHAnsi"/>
              </w:rPr>
            </w:pP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 participation opportunities (target)</w:t>
            </w:r>
          </w:p>
        </w:tc>
        <w:tc>
          <w:tcPr>
            <w:tcW w:w="2250" w:type="pct"/>
          </w:tcPr>
          <w:p w:rsidR="00CA3674" w:rsidRPr="00481B59" w:rsidRDefault="00CA3674" w:rsidP="00CA3674">
            <w:pPr>
              <w:spacing w:after="0" w:line="240" w:lineRule="auto"/>
              <w:rPr>
                <w:rFonts w:asciiTheme="minorHAnsi" w:hAnsiTheme="minorHAnsi"/>
              </w:rPr>
            </w:pP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 participation opportunities (forecast/actual)</w:t>
            </w:r>
          </w:p>
        </w:tc>
        <w:tc>
          <w:tcPr>
            <w:tcW w:w="2250" w:type="pct"/>
          </w:tcPr>
          <w:p w:rsidR="00CA3674" w:rsidRPr="00481B59" w:rsidRDefault="00CA3674" w:rsidP="00CA3674">
            <w:pPr>
              <w:spacing w:after="0" w:line="240" w:lineRule="auto"/>
              <w:rPr>
                <w:rFonts w:asciiTheme="minorHAnsi" w:hAnsiTheme="minorHAnsi"/>
              </w:rPr>
            </w:pP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...of which for school age (target)</w:t>
            </w:r>
          </w:p>
        </w:tc>
        <w:tc>
          <w:tcPr>
            <w:tcW w:w="2250" w:type="pct"/>
          </w:tcPr>
          <w:p w:rsidR="00CA3674" w:rsidRPr="00481B59" w:rsidRDefault="00CA3674" w:rsidP="00CA3674">
            <w:pPr>
              <w:spacing w:after="0" w:line="240" w:lineRule="auto"/>
              <w:rPr>
                <w:rFonts w:asciiTheme="minorHAnsi" w:hAnsiTheme="minorHAnsi"/>
              </w:rPr>
            </w:pP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...of which for school age (forecast/actual)</w:t>
            </w:r>
          </w:p>
        </w:tc>
        <w:tc>
          <w:tcPr>
            <w:tcW w:w="2250" w:type="pct"/>
          </w:tcPr>
          <w:p w:rsidR="00CA3674" w:rsidRPr="00481B59" w:rsidRDefault="00CA3674" w:rsidP="00CA3674">
            <w:pPr>
              <w:spacing w:after="0" w:line="240" w:lineRule="auto"/>
              <w:rPr>
                <w:rFonts w:asciiTheme="minorHAnsi" w:hAnsiTheme="minorHAnsi"/>
              </w:rPr>
            </w:pP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 commissions (target)</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7</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 commissions (forecast/actual)</w:t>
            </w:r>
          </w:p>
        </w:tc>
        <w:tc>
          <w:tcPr>
            <w:tcW w:w="2250" w:type="pct"/>
          </w:tcPr>
          <w:p w:rsidR="00CA3674" w:rsidRPr="00481B59" w:rsidRDefault="00CA3674" w:rsidP="00CA3674">
            <w:pPr>
              <w:spacing w:after="0" w:line="240" w:lineRule="auto"/>
              <w:rPr>
                <w:rFonts w:asciiTheme="minorHAnsi" w:hAnsiTheme="minorHAnsi"/>
              </w:rPr>
            </w:pP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Performance, Residency &amp; Legacy</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Performance: Summary of events, including dates, times, venues, ticketing strategy (free/paid, (un)ticketed), age guidelines (free text OR UKFC categories) etc.</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The project's live element will be a spectacular 7 day event to which every Hull resident is invited. It will also provide an opportunity for media and Vip engagement and will mark the official start of Hull 2017. Performances will be Jan 1st - 7th 2017 and will be free.</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Residency: What opps will be created for our education programme? How will the project build new audiences through engagement? Note #s, types &amp; duration of participation opps.</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The project will enagage with residents across Hull during the story gathering period. This will take place for three months throughout 2016 during the R&amp;D phasing of the project, which will visit all areas of the city. </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Legacy: What is built into the core project that will ensure legacy?</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The project will create a new archive of stories of Hull, which will be available to all. This will add to and complement exiting archives held by the History Centre and University and help lift the profile of Hull as a cultural centre.</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Project Management</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What is the model for delivering this project? eg we will employ a creative team, we will outsource to an agency, we are contributing funding but no other resource…</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Hull 2017 will be lead producer on this project working with partners from Hull University, the History Centre, the Libraries Service, Hull Culture &amp; Leisure and the Yorkshire Film Archive. We will recruit a team of freelance creatives and production staff to create and deliver the project under the guidance of senior members of the Hull 2017 team, Production resources and infrastructure will be procured directly by Hull 2017. The artists commissioned as part of this </w:t>
            </w:r>
            <w:r w:rsidRPr="00481B59">
              <w:rPr>
                <w:rFonts w:asciiTheme="minorHAnsi" w:hAnsiTheme="minorHAnsi"/>
              </w:rPr>
              <w:lastRenderedPageBreak/>
              <w:t>project, will be a combination of Local and national up and coming as well as established artists in their field. We have looked to have a broad mix of individuals and companies, some of whom  have connections too or resided in Hull.</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lastRenderedPageBreak/>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How will delivery partners be identified and procured? Refer to the procurement flowchart and note below the agreed process (A–G) for each contract.</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The archiving element of the project will be delivered by partners through existing relationship and with local businesses to Yorkshire. Many of these elements will be providing as VIK and will therefore not be required to go through the procurement process. Creatives and artists will be exempt from procurement as these will be curatorial decisions. Production infrastructure will be subject to procurement and most contracts will fall under the light touch regime or will be below the OJEU thresholds, so the majority of contracts will be procured using procedure C, E or F. All procurement will be governed by the Hull 2017 procurement policy.</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Who are the delivery partners? (Contact &amp; organisation name, contract status for each)</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All partners are currently in a period of project development and scoping, no full commision  contracts have been issued , however R&amp;D phase 2 contracts are now completed and signed and contracting of the artists has started. . The main partners are; Hull History Centre (Martin Taylor &amp; Simon Wilson); Hull Culture &amp; Leisure (Jessica Leathley &amp; Jane Avison); Hull University (Rosemary Wall) &amp; Yorkshire Film Archive (Sue Howard). The Core team contracts are nearly complete with the Creative Director, Writer, lighting designer, Lead producer contracts complete and the sound designer and designer contracts currently being negotiated. YFA have been contracted for Licensing of their materials and the BBC and Pathe are also being negotiated. </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Volunteer management: What is your expectation of volunteer requirements? (Numbers, roles, responsibilities, duration / period required)</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This project wil offer many volunteer opportunities, numbers and roles will be defined as the project develops, ket opportunities will be in the following areas: Working backstage on the live performance element of the project Performing as volunteer cast (if required) Stewarding and audience management for the live performances Artist &amp; guest liaison for the live performances.</w:t>
            </w: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Current numbers are as follows: </w:t>
            </w:r>
          </w:p>
          <w:p w:rsidR="00CA3674" w:rsidRPr="00481B59" w:rsidRDefault="00CA3674" w:rsidP="00CA3674">
            <w:pPr>
              <w:spacing w:after="0" w:line="240" w:lineRule="auto"/>
              <w:rPr>
                <w:rFonts w:asciiTheme="minorHAnsi" w:hAnsiTheme="minorHAnsi"/>
              </w:rPr>
            </w:pP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Vollies for the Opening, we currently feel we will need the following:  12th December through to the 16th Jan- 6x vollies - 2x shifts over and above 4 hrs. (9am - 6pm) (5pm to 11pm) - Technical runners  28th Dec - 15th Dec - </w:t>
            </w:r>
          </w:p>
          <w:p w:rsidR="00CA3674" w:rsidRPr="00481B59" w:rsidRDefault="00CA3674" w:rsidP="00CA3674">
            <w:pPr>
              <w:spacing w:after="0" w:line="240" w:lineRule="auto"/>
              <w:rPr>
                <w:rFonts w:asciiTheme="minorHAnsi" w:hAnsiTheme="minorHAnsi"/>
              </w:rPr>
            </w:pPr>
            <w:r w:rsidRPr="00481B59">
              <w:rPr>
                <w:rFonts w:asciiTheme="minorHAnsi" w:hAnsiTheme="minorHAnsi"/>
              </w:rPr>
              <w:lastRenderedPageBreak/>
              <w:t xml:space="preserve">Artist liaison in Fruit and other areas (8) - with our stage management. 3pm to 8pm Event management assistant and runners - 2x shifts of 5 pax. (2 shifts - TBC timings)  1st - 15th Jan </w:t>
            </w: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Visitor Hosting in all locations - 2 shifts of 4 hrs. 10 pax per shift. (3 - 7 and 6 to 10) </w:t>
            </w:r>
          </w:p>
          <w:p w:rsidR="00CA3674" w:rsidRPr="00481B59" w:rsidRDefault="00CA3674" w:rsidP="00CA3674">
            <w:pPr>
              <w:spacing w:after="0" w:line="240" w:lineRule="auto"/>
              <w:rPr>
                <w:rFonts w:asciiTheme="minorHAnsi" w:hAnsiTheme="minorHAnsi"/>
              </w:rPr>
            </w:pPr>
            <w:r w:rsidRPr="00481B59">
              <w:rPr>
                <w:rFonts w:asciiTheme="minorHAnsi" w:hAnsiTheme="minorHAnsi"/>
              </w:rPr>
              <w:t>Crowd management in all locations - 2 shifts pattern as above. 30 pax per shift.  The numbers work out to be approx the same of 100pax but the timings are slightly extended for Tec and some back of House roles.   We need in December some training and briefing sessions (prob at least 1). We will try to do this in one 1/2 day. We understand food is provided to the volunteers if they go over a 5 hour shift and this sits within the core budget.</w:t>
            </w:r>
          </w:p>
        </w:tc>
      </w:tr>
    </w:tbl>
    <w:p w:rsidR="000B3D6B" w:rsidRPr="005D1A69" w:rsidRDefault="009A7C98" w:rsidP="00CA3674">
      <w:pPr>
        <w:spacing w:after="0" w:line="240" w:lineRule="auto"/>
        <w:rPr>
          <w:rFonts w:asciiTheme="minorHAnsi" w:hAnsiTheme="minorHAnsi"/>
          <w:sz w:val="4"/>
          <w:szCs w:val="4"/>
        </w:rPr>
      </w:pPr>
      <w:r w:rsidRPr="005D1A69">
        <w:rPr>
          <w:rFonts w:asciiTheme="minorHAnsi" w:hAnsiTheme="minorHAnsi"/>
          <w:bCs/>
          <w:iCs/>
          <w:color w:val="004169"/>
          <w:sz w:val="4"/>
          <w:szCs w:val="4"/>
        </w:rPr>
        <w:lastRenderedPageBreak/>
        <w:t xml:space="preserve"> </w:t>
      </w:r>
    </w:p>
    <w:tbl>
      <w:tblPr>
        <w:tblStyle w:val="TableGrid"/>
        <w:tblW w:w="0" w:type="auto"/>
        <w:tblInd w:w="108" w:type="dxa"/>
        <w:tblLook w:val="04A0" w:firstRow="1" w:lastRow="0" w:firstColumn="1" w:lastColumn="0" w:noHBand="0" w:noVBand="1"/>
      </w:tblPr>
      <w:tblGrid>
        <w:gridCol w:w="10358"/>
      </w:tblGrid>
      <w:tr w:rsidR="000B3D6B" w:rsidRPr="000B3D6B" w:rsidTr="00AA1502">
        <w:tc>
          <w:tcPr>
            <w:tcW w:w="10574" w:type="dxa"/>
            <w:tcBorders>
              <w:top w:val="nil"/>
              <w:left w:val="nil"/>
              <w:bottom w:val="single" w:sz="18" w:space="0" w:color="95B3D7"/>
              <w:right w:val="nil"/>
            </w:tcBorders>
          </w:tcPr>
          <w:p w:rsidR="000B3D6B" w:rsidRPr="000B3D6B" w:rsidRDefault="000B3D6B" w:rsidP="006A4473">
            <w:pPr>
              <w:spacing w:after="0" w:line="240" w:lineRule="auto"/>
              <w:rPr>
                <w:sz w:val="4"/>
                <w:szCs w:val="4"/>
              </w:rPr>
            </w:pPr>
          </w:p>
        </w:tc>
      </w:tr>
    </w:tbl>
    <w:p w:rsidR="007C3BBC" w:rsidRPr="00C33347" w:rsidRDefault="00CE4DDA" w:rsidP="007C3BBC">
      <w:pPr>
        <w:spacing w:after="0" w:line="240" w:lineRule="auto"/>
        <w:rPr>
          <w:sz w:val="4"/>
          <w:szCs w:val="4"/>
        </w:rPr>
      </w:pPr>
      <w:r w:rsidRPr="00C33347">
        <w:rPr>
          <w:sz w:val="4"/>
          <w:szCs w:val="4"/>
        </w:rPr>
        <w:t xml:space="preserve">                             </w:t>
      </w:r>
      <w:bookmarkStart w:id="0" w:name="_GoBack"/>
      <w:bookmarkEnd w:id="0"/>
    </w:p>
    <w:sectPr w:rsidR="007C3BBC" w:rsidRPr="00C33347" w:rsidSect="00A80012">
      <w:headerReference w:type="default" r:id="rId7"/>
      <w:footerReference w:type="default" r:id="rId8"/>
      <w:pgSz w:w="11906" w:h="16838"/>
      <w:pgMar w:top="1002" w:right="720" w:bottom="720" w:left="720"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DB7" w:rsidRDefault="00B30DB7" w:rsidP="00DD3A8A">
      <w:pPr>
        <w:spacing w:after="0" w:line="240" w:lineRule="auto"/>
      </w:pPr>
      <w:r>
        <w:separator/>
      </w:r>
    </w:p>
  </w:endnote>
  <w:endnote w:type="continuationSeparator" w:id="0">
    <w:p w:rsidR="00B30DB7" w:rsidRDefault="00B30DB7" w:rsidP="00DD3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 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B03" w:rsidRDefault="00207B03" w:rsidP="00DC535F">
    <w:pPr>
      <w:spacing w:after="0" w:line="240" w:lineRule="auto"/>
      <w:rPr>
        <w:rStyle w:val="IntenseEmphasis"/>
        <w:b w:val="0"/>
        <w:bCs/>
        <w:i w:val="0"/>
        <w:iCs/>
        <w:sz w:val="18"/>
        <w:szCs w:val="18"/>
      </w:rPr>
    </w:pPr>
    <w:r>
      <w:rPr>
        <w:rStyle w:val="IntenseEmphasis"/>
        <w:b w:val="0"/>
        <w:bCs/>
        <w:i w:val="0"/>
        <w:iCs/>
        <w:sz w:val="18"/>
        <w:szCs w:val="18"/>
      </w:rPr>
      <w:t>Friday, 14 October 2016 James Crawford, Senior Project Manager</w:t>
    </w:r>
  </w:p>
  <w:p w:rsidR="00DD3A8A" w:rsidRPr="00A21BE6" w:rsidRDefault="00A21BE6" w:rsidP="00842A51">
    <w:pPr>
      <w:spacing w:line="240" w:lineRule="auto"/>
    </w:pPr>
    <w:r w:rsidRPr="00620A49">
      <w:rPr>
        <w:rStyle w:val="IntenseEmphasis"/>
        <w:b w:val="0"/>
        <w:bCs/>
        <w:i w:val="0"/>
        <w:iCs/>
        <w:sz w:val="18"/>
        <w:szCs w:val="18"/>
      </w:rPr>
      <w:t xml:space="preserve">Page </w:t>
    </w:r>
    <w:r w:rsidRPr="00620A49">
      <w:rPr>
        <w:rStyle w:val="IntenseEmphasis"/>
        <w:b w:val="0"/>
        <w:bCs/>
        <w:i w:val="0"/>
        <w:iCs/>
        <w:sz w:val="18"/>
        <w:szCs w:val="18"/>
      </w:rPr>
      <w:fldChar w:fldCharType="begin"/>
    </w:r>
    <w:r w:rsidRPr="00620A49">
      <w:rPr>
        <w:rStyle w:val="IntenseEmphasis"/>
        <w:b w:val="0"/>
        <w:bCs/>
        <w:i w:val="0"/>
        <w:iCs/>
        <w:sz w:val="18"/>
        <w:szCs w:val="18"/>
      </w:rPr>
      <w:instrText xml:space="preserve"> PAGE  \* Arabic  \* MERGEFORMAT </w:instrText>
    </w:r>
    <w:r w:rsidRPr="00620A49">
      <w:rPr>
        <w:rStyle w:val="IntenseEmphasis"/>
        <w:b w:val="0"/>
        <w:bCs/>
        <w:i w:val="0"/>
        <w:iCs/>
        <w:sz w:val="18"/>
        <w:szCs w:val="18"/>
      </w:rPr>
      <w:fldChar w:fldCharType="separate"/>
    </w:r>
    <w:r w:rsidR="00B000C6">
      <w:rPr>
        <w:rStyle w:val="IntenseEmphasis"/>
        <w:b w:val="0"/>
        <w:bCs/>
        <w:i w:val="0"/>
        <w:iCs/>
        <w:noProof/>
        <w:sz w:val="18"/>
        <w:szCs w:val="18"/>
      </w:rPr>
      <w:t>5</w:t>
    </w:r>
    <w:r w:rsidRPr="00620A49">
      <w:rPr>
        <w:rStyle w:val="IntenseEmphasis"/>
        <w:b w:val="0"/>
        <w:bCs/>
        <w:i w:val="0"/>
        <w:iCs/>
        <w:sz w:val="18"/>
        <w:szCs w:val="18"/>
      </w:rPr>
      <w:fldChar w:fldCharType="end"/>
    </w:r>
    <w:r w:rsidRPr="00620A49">
      <w:rPr>
        <w:rStyle w:val="IntenseEmphasis"/>
        <w:b w:val="0"/>
        <w:bCs/>
        <w:i w:val="0"/>
        <w:iCs/>
        <w:sz w:val="18"/>
        <w:szCs w:val="18"/>
      </w:rPr>
      <w:t xml:space="preserve"> of </w:t>
    </w:r>
    <w:r w:rsidRPr="00620A49">
      <w:rPr>
        <w:rStyle w:val="IntenseEmphasis"/>
        <w:b w:val="0"/>
        <w:bCs/>
        <w:i w:val="0"/>
        <w:iCs/>
        <w:sz w:val="18"/>
        <w:szCs w:val="18"/>
      </w:rPr>
      <w:fldChar w:fldCharType="begin"/>
    </w:r>
    <w:r w:rsidRPr="00620A49">
      <w:rPr>
        <w:rStyle w:val="IntenseEmphasis"/>
        <w:b w:val="0"/>
        <w:bCs/>
        <w:i w:val="0"/>
        <w:iCs/>
        <w:sz w:val="18"/>
        <w:szCs w:val="18"/>
      </w:rPr>
      <w:instrText xml:space="preserve"> NUMPAGES  \* Arabic  \* MERGEFORMAT </w:instrText>
    </w:r>
    <w:r w:rsidRPr="00620A49">
      <w:rPr>
        <w:rStyle w:val="IntenseEmphasis"/>
        <w:b w:val="0"/>
        <w:bCs/>
        <w:i w:val="0"/>
        <w:iCs/>
        <w:sz w:val="18"/>
        <w:szCs w:val="18"/>
      </w:rPr>
      <w:fldChar w:fldCharType="separate"/>
    </w:r>
    <w:r w:rsidR="00B000C6">
      <w:rPr>
        <w:rStyle w:val="IntenseEmphasis"/>
        <w:b w:val="0"/>
        <w:bCs/>
        <w:i w:val="0"/>
        <w:iCs/>
        <w:noProof/>
        <w:sz w:val="18"/>
        <w:szCs w:val="18"/>
      </w:rPr>
      <w:t>5</w:t>
    </w:r>
    <w:r w:rsidRPr="00620A49">
      <w:rPr>
        <w:rStyle w:val="IntenseEmphasis"/>
        <w:b w:val="0"/>
        <w:bCs/>
        <w:i w:val="0"/>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DB7" w:rsidRDefault="00B30DB7" w:rsidP="00DD3A8A">
      <w:pPr>
        <w:spacing w:after="0" w:line="240" w:lineRule="auto"/>
      </w:pPr>
      <w:r>
        <w:separator/>
      </w:r>
    </w:p>
  </w:footnote>
  <w:footnote w:type="continuationSeparator" w:id="0">
    <w:p w:rsidR="00B30DB7" w:rsidRDefault="00B30DB7" w:rsidP="00DD3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1FB" w:rsidRDefault="00A541FB" w:rsidP="00A541F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0D4962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21B5E9C"/>
    <w:multiLevelType w:val="multilevel"/>
    <w:tmpl w:val="A3629596"/>
    <w:lvl w:ilvl="0">
      <w:start w:val="1"/>
      <w:numFmt w:val="bullet"/>
      <w:pStyle w:val="ListBullet"/>
      <w:lvlText w:val=""/>
      <w:lvlJc w:val="left"/>
      <w:pPr>
        <w:tabs>
          <w:tab w:val="num" w:pos="340"/>
        </w:tabs>
      </w:pPr>
      <w:rPr>
        <w:rFonts w:ascii="Wingdings" w:hAnsi="Wingdings" w:hint="default"/>
        <w:color w:val="18679B"/>
      </w:rPr>
    </w:lvl>
    <w:lvl w:ilvl="1">
      <w:start w:val="1"/>
      <w:numFmt w:val="bullet"/>
      <w:lvlText w:val="-"/>
      <w:lvlJc w:val="left"/>
      <w:pPr>
        <w:tabs>
          <w:tab w:val="num" w:pos="1417"/>
        </w:tabs>
        <w:ind w:left="720" w:hanging="363"/>
      </w:pPr>
      <w:rPr>
        <w:rFonts w:ascii="Calibri" w:hAnsi="Calibri" w:hint="default"/>
        <w:color w:val="18679B"/>
      </w:rPr>
    </w:lvl>
    <w:lvl w:ilvl="2">
      <w:start w:val="1"/>
      <w:numFmt w:val="bullet"/>
      <w:lvlText w:val=""/>
      <w:lvlJc w:val="left"/>
      <w:pPr>
        <w:tabs>
          <w:tab w:val="num" w:pos="2494"/>
        </w:tabs>
        <w:ind w:left="2154"/>
      </w:pPr>
      <w:rPr>
        <w:rFonts w:ascii="Wingdings" w:hAnsi="Wingdings" w:hint="default"/>
      </w:rPr>
    </w:lvl>
    <w:lvl w:ilvl="3">
      <w:start w:val="1"/>
      <w:numFmt w:val="bullet"/>
      <w:lvlText w:val=""/>
      <w:lvlJc w:val="left"/>
      <w:pPr>
        <w:tabs>
          <w:tab w:val="num" w:pos="3571"/>
        </w:tabs>
        <w:ind w:left="3231"/>
      </w:pPr>
      <w:rPr>
        <w:rFonts w:ascii="Symbol" w:hAnsi="Symbol" w:hint="default"/>
      </w:rPr>
    </w:lvl>
    <w:lvl w:ilvl="4">
      <w:start w:val="1"/>
      <w:numFmt w:val="bullet"/>
      <w:lvlText w:val="o"/>
      <w:lvlJc w:val="left"/>
      <w:pPr>
        <w:tabs>
          <w:tab w:val="num" w:pos="4648"/>
        </w:tabs>
        <w:ind w:left="4308"/>
      </w:pPr>
      <w:rPr>
        <w:rFonts w:ascii="Courier New" w:hAnsi="Courier New" w:hint="default"/>
      </w:rPr>
    </w:lvl>
    <w:lvl w:ilvl="5">
      <w:start w:val="1"/>
      <w:numFmt w:val="bullet"/>
      <w:lvlText w:val=""/>
      <w:lvlJc w:val="left"/>
      <w:pPr>
        <w:tabs>
          <w:tab w:val="num" w:pos="5725"/>
        </w:tabs>
        <w:ind w:left="5385"/>
      </w:pPr>
      <w:rPr>
        <w:rFonts w:ascii="Wingdings" w:hAnsi="Wingdings" w:hint="default"/>
      </w:rPr>
    </w:lvl>
    <w:lvl w:ilvl="6">
      <w:start w:val="1"/>
      <w:numFmt w:val="bullet"/>
      <w:lvlText w:val=""/>
      <w:lvlJc w:val="left"/>
      <w:pPr>
        <w:tabs>
          <w:tab w:val="num" w:pos="6802"/>
        </w:tabs>
        <w:ind w:left="6462"/>
      </w:pPr>
      <w:rPr>
        <w:rFonts w:ascii="Symbol" w:hAnsi="Symbol" w:hint="default"/>
      </w:rPr>
    </w:lvl>
    <w:lvl w:ilvl="7">
      <w:start w:val="1"/>
      <w:numFmt w:val="bullet"/>
      <w:lvlText w:val="o"/>
      <w:lvlJc w:val="left"/>
      <w:pPr>
        <w:tabs>
          <w:tab w:val="num" w:pos="7879"/>
        </w:tabs>
        <w:ind w:left="7539"/>
      </w:pPr>
      <w:rPr>
        <w:rFonts w:ascii="Courier New" w:hAnsi="Courier New" w:hint="default"/>
      </w:rPr>
    </w:lvl>
    <w:lvl w:ilvl="8">
      <w:start w:val="1"/>
      <w:numFmt w:val="bullet"/>
      <w:lvlText w:val=""/>
      <w:lvlJc w:val="left"/>
      <w:pPr>
        <w:tabs>
          <w:tab w:val="num" w:pos="8956"/>
        </w:tabs>
        <w:ind w:left="8616"/>
      </w:pPr>
      <w:rPr>
        <w:rFonts w:ascii="Wingdings" w:hAnsi="Wingdings" w:hint="default"/>
      </w:rPr>
    </w:lvl>
  </w:abstractNum>
  <w:abstractNum w:abstractNumId="2" w15:restartNumberingAfterBreak="0">
    <w:nsid w:val="797D759E"/>
    <w:multiLevelType w:val="multilevel"/>
    <w:tmpl w:val="AFAABF70"/>
    <w:lvl w:ilvl="0">
      <w:start w:val="1"/>
      <w:numFmt w:val="decimal"/>
      <w:lvlText w:val="%1"/>
      <w:lvlJc w:val="left"/>
      <w:pPr>
        <w:ind w:left="360" w:hanging="360"/>
      </w:pPr>
      <w:rPr>
        <w:rFonts w:cs="Times New Roman" w:hint="default"/>
        <w:b w:val="0"/>
        <w:color w:val="C7C7C9"/>
        <w:sz w:val="22"/>
        <w:szCs w:val="22"/>
      </w:rPr>
    </w:lvl>
    <w:lvl w:ilvl="1">
      <w:start w:val="1"/>
      <w:numFmt w:val="decimal"/>
      <w:lvlText w:val="%1.%2"/>
      <w:lvlJc w:val="left"/>
      <w:pPr>
        <w:ind w:left="792" w:hanging="432"/>
      </w:pPr>
      <w:rPr>
        <w:rFonts w:cs="Times New Roman" w:hint="default"/>
        <w:color w:val="C7C7C9"/>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2"/>
  </w:num>
  <w:num w:numId="46">
    <w:abstractNumId w:val="0"/>
  </w:num>
  <w:num w:numId="47">
    <w:abstractNumId w:val="1"/>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674"/>
    <w:rsid w:val="00002BFE"/>
    <w:rsid w:val="00003582"/>
    <w:rsid w:val="000063B1"/>
    <w:rsid w:val="000108F1"/>
    <w:rsid w:val="00017747"/>
    <w:rsid w:val="0008221C"/>
    <w:rsid w:val="0009506D"/>
    <w:rsid w:val="000B3D6B"/>
    <w:rsid w:val="000C45F7"/>
    <w:rsid w:val="000E30E2"/>
    <w:rsid w:val="000E5B43"/>
    <w:rsid w:val="000E7B76"/>
    <w:rsid w:val="000F3A42"/>
    <w:rsid w:val="001614D8"/>
    <w:rsid w:val="0018555B"/>
    <w:rsid w:val="001A2D86"/>
    <w:rsid w:val="001C1830"/>
    <w:rsid w:val="001C338D"/>
    <w:rsid w:val="001D243D"/>
    <w:rsid w:val="001E022F"/>
    <w:rsid w:val="001E3E33"/>
    <w:rsid w:val="001E537B"/>
    <w:rsid w:val="001E705B"/>
    <w:rsid w:val="001E7A31"/>
    <w:rsid w:val="00207B03"/>
    <w:rsid w:val="0022233E"/>
    <w:rsid w:val="00235C3A"/>
    <w:rsid w:val="00237CAB"/>
    <w:rsid w:val="00247C4F"/>
    <w:rsid w:val="00264820"/>
    <w:rsid w:val="00266805"/>
    <w:rsid w:val="002C5EEF"/>
    <w:rsid w:val="002D6644"/>
    <w:rsid w:val="002E3917"/>
    <w:rsid w:val="00310CAE"/>
    <w:rsid w:val="003143C5"/>
    <w:rsid w:val="00314CCE"/>
    <w:rsid w:val="00336ABA"/>
    <w:rsid w:val="003410B8"/>
    <w:rsid w:val="003515A7"/>
    <w:rsid w:val="00370326"/>
    <w:rsid w:val="00371992"/>
    <w:rsid w:val="00375BE3"/>
    <w:rsid w:val="003948F7"/>
    <w:rsid w:val="003A1CC0"/>
    <w:rsid w:val="003A32CC"/>
    <w:rsid w:val="003C04FC"/>
    <w:rsid w:val="003C1668"/>
    <w:rsid w:val="003D0117"/>
    <w:rsid w:val="003D1335"/>
    <w:rsid w:val="004026B2"/>
    <w:rsid w:val="0040691B"/>
    <w:rsid w:val="00407BF0"/>
    <w:rsid w:val="00413970"/>
    <w:rsid w:val="0041618A"/>
    <w:rsid w:val="00432217"/>
    <w:rsid w:val="00441AC6"/>
    <w:rsid w:val="00442BF6"/>
    <w:rsid w:val="00446AA0"/>
    <w:rsid w:val="004566E6"/>
    <w:rsid w:val="00460B6F"/>
    <w:rsid w:val="00461AC2"/>
    <w:rsid w:val="00462CAC"/>
    <w:rsid w:val="00466DA5"/>
    <w:rsid w:val="004717AA"/>
    <w:rsid w:val="00477406"/>
    <w:rsid w:val="004803D1"/>
    <w:rsid w:val="00481B59"/>
    <w:rsid w:val="00497101"/>
    <w:rsid w:val="004A0F6F"/>
    <w:rsid w:val="004B721D"/>
    <w:rsid w:val="004E2F45"/>
    <w:rsid w:val="004F59C5"/>
    <w:rsid w:val="00505747"/>
    <w:rsid w:val="005058C8"/>
    <w:rsid w:val="00512A08"/>
    <w:rsid w:val="00545CCD"/>
    <w:rsid w:val="0054696A"/>
    <w:rsid w:val="00560B0A"/>
    <w:rsid w:val="00567FE8"/>
    <w:rsid w:val="005D1A69"/>
    <w:rsid w:val="005E1606"/>
    <w:rsid w:val="005F2AFE"/>
    <w:rsid w:val="00620A49"/>
    <w:rsid w:val="00623F77"/>
    <w:rsid w:val="006241DA"/>
    <w:rsid w:val="00693724"/>
    <w:rsid w:val="006977B2"/>
    <w:rsid w:val="006A08F0"/>
    <w:rsid w:val="006A4473"/>
    <w:rsid w:val="006F1A5B"/>
    <w:rsid w:val="006F5648"/>
    <w:rsid w:val="00700CF3"/>
    <w:rsid w:val="00707901"/>
    <w:rsid w:val="00721317"/>
    <w:rsid w:val="00742310"/>
    <w:rsid w:val="007445B5"/>
    <w:rsid w:val="0075777B"/>
    <w:rsid w:val="007634AF"/>
    <w:rsid w:val="00774842"/>
    <w:rsid w:val="007830A1"/>
    <w:rsid w:val="00793E7A"/>
    <w:rsid w:val="0079530B"/>
    <w:rsid w:val="007A0E76"/>
    <w:rsid w:val="007B10FB"/>
    <w:rsid w:val="007C15C8"/>
    <w:rsid w:val="007C3BBC"/>
    <w:rsid w:val="007C7539"/>
    <w:rsid w:val="007D4A1E"/>
    <w:rsid w:val="007E6AFC"/>
    <w:rsid w:val="00842A51"/>
    <w:rsid w:val="00871524"/>
    <w:rsid w:val="00872E87"/>
    <w:rsid w:val="008A41CA"/>
    <w:rsid w:val="008A5B81"/>
    <w:rsid w:val="008E5EB6"/>
    <w:rsid w:val="008E661A"/>
    <w:rsid w:val="008F591B"/>
    <w:rsid w:val="008F6CB4"/>
    <w:rsid w:val="0092216E"/>
    <w:rsid w:val="009402CF"/>
    <w:rsid w:val="00961AFC"/>
    <w:rsid w:val="009A4160"/>
    <w:rsid w:val="009A7C98"/>
    <w:rsid w:val="009B2468"/>
    <w:rsid w:val="009D7615"/>
    <w:rsid w:val="009E587D"/>
    <w:rsid w:val="009F6429"/>
    <w:rsid w:val="00A17A00"/>
    <w:rsid w:val="00A21BE6"/>
    <w:rsid w:val="00A541FB"/>
    <w:rsid w:val="00A55E9C"/>
    <w:rsid w:val="00A5610C"/>
    <w:rsid w:val="00A75EEA"/>
    <w:rsid w:val="00A80012"/>
    <w:rsid w:val="00A93FCF"/>
    <w:rsid w:val="00A94196"/>
    <w:rsid w:val="00A97622"/>
    <w:rsid w:val="00AA1502"/>
    <w:rsid w:val="00AB5BEE"/>
    <w:rsid w:val="00AB7936"/>
    <w:rsid w:val="00AD7AB1"/>
    <w:rsid w:val="00AE6AAB"/>
    <w:rsid w:val="00B000C6"/>
    <w:rsid w:val="00B12913"/>
    <w:rsid w:val="00B24C31"/>
    <w:rsid w:val="00B302B5"/>
    <w:rsid w:val="00B30DB7"/>
    <w:rsid w:val="00B35918"/>
    <w:rsid w:val="00B40512"/>
    <w:rsid w:val="00B81936"/>
    <w:rsid w:val="00B8648C"/>
    <w:rsid w:val="00B9501A"/>
    <w:rsid w:val="00BC0FDB"/>
    <w:rsid w:val="00BC358F"/>
    <w:rsid w:val="00BD13DC"/>
    <w:rsid w:val="00BD4A9D"/>
    <w:rsid w:val="00BE099C"/>
    <w:rsid w:val="00C04119"/>
    <w:rsid w:val="00C15B55"/>
    <w:rsid w:val="00C272CF"/>
    <w:rsid w:val="00C318F4"/>
    <w:rsid w:val="00C33347"/>
    <w:rsid w:val="00C33AE4"/>
    <w:rsid w:val="00C42C8F"/>
    <w:rsid w:val="00C570BC"/>
    <w:rsid w:val="00C652C6"/>
    <w:rsid w:val="00C80D98"/>
    <w:rsid w:val="00C81C3B"/>
    <w:rsid w:val="00C848E5"/>
    <w:rsid w:val="00CA3674"/>
    <w:rsid w:val="00CB6807"/>
    <w:rsid w:val="00CD3C20"/>
    <w:rsid w:val="00CE4DDA"/>
    <w:rsid w:val="00CF4F1A"/>
    <w:rsid w:val="00D0039D"/>
    <w:rsid w:val="00D03229"/>
    <w:rsid w:val="00D26D3B"/>
    <w:rsid w:val="00D42C58"/>
    <w:rsid w:val="00D61E44"/>
    <w:rsid w:val="00D9414F"/>
    <w:rsid w:val="00DA3CD2"/>
    <w:rsid w:val="00DA5140"/>
    <w:rsid w:val="00DC5337"/>
    <w:rsid w:val="00DC535F"/>
    <w:rsid w:val="00DC7B3D"/>
    <w:rsid w:val="00DD3A8A"/>
    <w:rsid w:val="00DD5949"/>
    <w:rsid w:val="00DE6E9D"/>
    <w:rsid w:val="00DF38AE"/>
    <w:rsid w:val="00DF3DF6"/>
    <w:rsid w:val="00DF41D1"/>
    <w:rsid w:val="00DF6F27"/>
    <w:rsid w:val="00E035FF"/>
    <w:rsid w:val="00E06934"/>
    <w:rsid w:val="00E27505"/>
    <w:rsid w:val="00E32328"/>
    <w:rsid w:val="00E43149"/>
    <w:rsid w:val="00E64F3E"/>
    <w:rsid w:val="00E822FE"/>
    <w:rsid w:val="00EE4DAD"/>
    <w:rsid w:val="00EF5DCE"/>
    <w:rsid w:val="00F033FD"/>
    <w:rsid w:val="00F036AB"/>
    <w:rsid w:val="00F07253"/>
    <w:rsid w:val="00F26C88"/>
    <w:rsid w:val="00F43B42"/>
    <w:rsid w:val="00FA58F7"/>
    <w:rsid w:val="00FB1A21"/>
    <w:rsid w:val="00FF0E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F94F25"/>
  <w14:defaultImageDpi w14:val="0"/>
  <w15:docId w15:val="{914FDA4C-C7C5-4A07-A674-FD46692D5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GB"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w:semiHidden="1" w:uiPriority="0"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E5EB6"/>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rsid w:val="008E5EB6"/>
    <w:pPr>
      <w:keepNext/>
      <w:keepLines/>
      <w:numPr>
        <w:numId w:val="4"/>
      </w:numPr>
      <w:pBdr>
        <w:bottom w:val="single" w:sz="8" w:space="1" w:color="EEECE1"/>
      </w:pBdr>
      <w:tabs>
        <w:tab w:val="clear" w:pos="360"/>
      </w:tabs>
      <w:spacing w:after="300"/>
      <w:outlineLvl w:val="0"/>
    </w:pPr>
    <w:rPr>
      <w:bCs/>
      <w:color w:val="18679B"/>
      <w:sz w:val="52"/>
      <w:szCs w:val="52"/>
    </w:rPr>
  </w:style>
  <w:style w:type="paragraph" w:styleId="Heading2">
    <w:name w:val="heading 2"/>
    <w:basedOn w:val="Normal"/>
    <w:next w:val="Normal"/>
    <w:link w:val="Heading2Char"/>
    <w:uiPriority w:val="9"/>
    <w:unhideWhenUsed/>
    <w:qFormat/>
    <w:rsid w:val="00460B6F"/>
    <w:pPr>
      <w:keepNext/>
      <w:keepLines/>
      <w:spacing w:before="240" w:after="0"/>
      <w:outlineLvl w:val="1"/>
    </w:pPr>
    <w:rPr>
      <w:b/>
      <w:bCs/>
      <w:color w:val="18679B"/>
      <w:sz w:val="30"/>
      <w:szCs w:val="30"/>
    </w:rPr>
  </w:style>
  <w:style w:type="paragraph" w:styleId="Heading3">
    <w:name w:val="heading 3"/>
    <w:basedOn w:val="Normal"/>
    <w:next w:val="Normal"/>
    <w:link w:val="Heading3Char"/>
    <w:uiPriority w:val="9"/>
    <w:unhideWhenUsed/>
    <w:qFormat/>
    <w:rsid w:val="008E5EB6"/>
    <w:pPr>
      <w:keepNext/>
      <w:keepLines/>
      <w:spacing w:before="200" w:after="0"/>
      <w:outlineLvl w:val="2"/>
    </w:pPr>
    <w:rPr>
      <w:b/>
      <w:bCs/>
      <w:color w:val="004169"/>
    </w:rPr>
  </w:style>
  <w:style w:type="paragraph" w:styleId="Heading4">
    <w:name w:val="heading 4"/>
    <w:basedOn w:val="Normal"/>
    <w:next w:val="Normal"/>
    <w:link w:val="Heading4Char"/>
    <w:uiPriority w:val="9"/>
    <w:unhideWhenUsed/>
    <w:qFormat/>
    <w:rsid w:val="008E5EB6"/>
    <w:pPr>
      <w:keepNext/>
      <w:keepLines/>
      <w:spacing w:before="200" w:after="0"/>
      <w:outlineLvl w:val="3"/>
    </w:pPr>
    <w:rPr>
      <w:b/>
      <w:bCs/>
      <w:i/>
      <w:iCs/>
      <w:color w:val="0041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E5EB6"/>
    <w:rPr>
      <w:rFonts w:ascii="Calibri" w:hAnsi="Calibri" w:cs="Times New Roman"/>
      <w:color w:val="18679B"/>
      <w:sz w:val="52"/>
    </w:rPr>
  </w:style>
  <w:style w:type="character" w:customStyle="1" w:styleId="Heading2Char">
    <w:name w:val="Heading 2 Char"/>
    <w:basedOn w:val="DefaultParagraphFont"/>
    <w:link w:val="Heading2"/>
    <w:uiPriority w:val="9"/>
    <w:locked/>
    <w:rsid w:val="00460B6F"/>
    <w:rPr>
      <w:rFonts w:cs="Times New Roman"/>
      <w:b/>
      <w:bCs/>
      <w:color w:val="18679B"/>
      <w:sz w:val="30"/>
      <w:szCs w:val="30"/>
      <w:lang w:val="x-none" w:eastAsia="en-US"/>
    </w:rPr>
  </w:style>
  <w:style w:type="character" w:customStyle="1" w:styleId="Heading3Char">
    <w:name w:val="Heading 3 Char"/>
    <w:basedOn w:val="DefaultParagraphFont"/>
    <w:link w:val="Heading3"/>
    <w:uiPriority w:val="9"/>
    <w:locked/>
    <w:rsid w:val="008E5EB6"/>
    <w:rPr>
      <w:rFonts w:ascii="Calibri" w:hAnsi="Calibri" w:cs="Times New Roman"/>
      <w:b/>
      <w:color w:val="004169"/>
    </w:rPr>
  </w:style>
  <w:style w:type="character" w:customStyle="1" w:styleId="Heading4Char">
    <w:name w:val="Heading 4 Char"/>
    <w:basedOn w:val="DefaultParagraphFont"/>
    <w:link w:val="Heading4"/>
    <w:uiPriority w:val="9"/>
    <w:locked/>
    <w:rsid w:val="008E5EB6"/>
    <w:rPr>
      <w:rFonts w:ascii="Calibri" w:hAnsi="Calibri" w:cs="Times New Roman"/>
      <w:b/>
      <w:i/>
      <w:color w:val="004169"/>
    </w:rPr>
  </w:style>
  <w:style w:type="paragraph" w:styleId="BalloonText">
    <w:name w:val="Balloon Text"/>
    <w:basedOn w:val="Normal"/>
    <w:link w:val="BalloonTextChar"/>
    <w:uiPriority w:val="99"/>
    <w:semiHidden/>
    <w:unhideWhenUsed/>
    <w:rsid w:val="008E5E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5EB6"/>
    <w:rPr>
      <w:rFonts w:ascii="Tahoma" w:hAnsi="Tahoma" w:cs="Times New Roman"/>
      <w:sz w:val="16"/>
    </w:rPr>
  </w:style>
  <w:style w:type="character" w:styleId="BookTitle">
    <w:name w:val="Book Title"/>
    <w:basedOn w:val="DefaultParagraphFont"/>
    <w:uiPriority w:val="33"/>
    <w:qFormat/>
    <w:rsid w:val="008E5EB6"/>
    <w:rPr>
      <w:rFonts w:cs="Times New Roman"/>
      <w:b/>
      <w:smallCaps/>
      <w:spacing w:val="5"/>
    </w:rPr>
  </w:style>
  <w:style w:type="paragraph" w:styleId="Caption">
    <w:name w:val="caption"/>
    <w:basedOn w:val="Normal"/>
    <w:next w:val="Normal"/>
    <w:uiPriority w:val="35"/>
    <w:semiHidden/>
    <w:unhideWhenUsed/>
    <w:qFormat/>
    <w:rsid w:val="008E5EB6"/>
    <w:pPr>
      <w:spacing w:line="240" w:lineRule="auto"/>
    </w:pPr>
    <w:rPr>
      <w:b/>
      <w:bCs/>
      <w:color w:val="629DD1"/>
      <w:sz w:val="18"/>
      <w:szCs w:val="18"/>
    </w:rPr>
  </w:style>
  <w:style w:type="paragraph" w:customStyle="1" w:styleId="DecimalAligned">
    <w:name w:val="Decimal Aligned"/>
    <w:basedOn w:val="Normal"/>
    <w:uiPriority w:val="40"/>
    <w:qFormat/>
    <w:rsid w:val="008E5EB6"/>
    <w:pPr>
      <w:tabs>
        <w:tab w:val="decimal" w:pos="360"/>
      </w:tabs>
    </w:pPr>
    <w:rPr>
      <w:lang w:eastAsia="ja-JP"/>
    </w:rPr>
  </w:style>
  <w:style w:type="character" w:styleId="Emphasis">
    <w:name w:val="Emphasis"/>
    <w:basedOn w:val="DefaultParagraphFont"/>
    <w:uiPriority w:val="20"/>
    <w:qFormat/>
    <w:rsid w:val="008E5EB6"/>
    <w:rPr>
      <w:rFonts w:cs="Times New Roman"/>
      <w:b/>
    </w:rPr>
  </w:style>
  <w:style w:type="paragraph" w:styleId="Footer">
    <w:name w:val="footer"/>
    <w:basedOn w:val="Normal"/>
    <w:link w:val="FooterChar"/>
    <w:uiPriority w:val="99"/>
    <w:unhideWhenUsed/>
    <w:rsid w:val="008E5EB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E5EB6"/>
    <w:rPr>
      <w:rFonts w:ascii="Calibri" w:hAnsi="Calibri" w:cs="Times New Roman"/>
    </w:rPr>
  </w:style>
  <w:style w:type="character" w:styleId="FootnoteReference">
    <w:name w:val="footnote reference"/>
    <w:basedOn w:val="DefaultParagraphFont"/>
    <w:uiPriority w:val="99"/>
    <w:semiHidden/>
    <w:unhideWhenUsed/>
    <w:rsid w:val="008E5EB6"/>
    <w:rPr>
      <w:rFonts w:cs="Times New Roman"/>
      <w:vertAlign w:val="superscript"/>
    </w:rPr>
  </w:style>
  <w:style w:type="paragraph" w:styleId="FootnoteText">
    <w:name w:val="footnote text"/>
    <w:basedOn w:val="Normal"/>
    <w:link w:val="FootnoteTextChar"/>
    <w:uiPriority w:val="99"/>
    <w:semiHidden/>
    <w:unhideWhenUsed/>
    <w:rsid w:val="008E5EB6"/>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8E5EB6"/>
    <w:rPr>
      <w:rFonts w:ascii="Calibri" w:hAnsi="Calibri" w:cs="Times New Roman"/>
      <w:sz w:val="20"/>
    </w:rPr>
  </w:style>
  <w:style w:type="paragraph" w:styleId="Header">
    <w:name w:val="header"/>
    <w:basedOn w:val="Normal"/>
    <w:link w:val="HeaderChar"/>
    <w:uiPriority w:val="99"/>
    <w:unhideWhenUsed/>
    <w:rsid w:val="008E5EB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8E5EB6"/>
    <w:rPr>
      <w:rFonts w:ascii="Calibri" w:hAnsi="Calibri" w:cs="Times New Roman"/>
    </w:rPr>
  </w:style>
  <w:style w:type="character" w:styleId="Hyperlink">
    <w:name w:val="Hyperlink"/>
    <w:basedOn w:val="DefaultParagraphFont"/>
    <w:uiPriority w:val="99"/>
    <w:unhideWhenUsed/>
    <w:rsid w:val="008E5EB6"/>
    <w:rPr>
      <w:rFonts w:cs="Times New Roman"/>
      <w:noProof/>
      <w:color w:val="0000FF"/>
      <w:u w:val="single"/>
    </w:rPr>
  </w:style>
  <w:style w:type="character" w:styleId="IntenseEmphasis">
    <w:name w:val="Intense Emphasis"/>
    <w:basedOn w:val="DefaultParagraphFont"/>
    <w:uiPriority w:val="21"/>
    <w:qFormat/>
    <w:rsid w:val="008E5EB6"/>
    <w:rPr>
      <w:rFonts w:cs="Times New Roman"/>
      <w:b/>
      <w:i/>
      <w:color w:val="18679B"/>
    </w:rPr>
  </w:style>
  <w:style w:type="paragraph" w:styleId="IntenseQuote">
    <w:name w:val="Intense Quote"/>
    <w:basedOn w:val="Normal"/>
    <w:next w:val="Normal"/>
    <w:link w:val="IntenseQuoteChar"/>
    <w:uiPriority w:val="30"/>
    <w:qFormat/>
    <w:rsid w:val="008E5EB6"/>
    <w:pPr>
      <w:pBdr>
        <w:bottom w:val="single" w:sz="4" w:space="4" w:color="629DD1"/>
      </w:pBdr>
      <w:spacing w:before="200" w:after="280"/>
      <w:ind w:left="936" w:right="936"/>
    </w:pPr>
    <w:rPr>
      <w:b/>
      <w:bCs/>
      <w:i/>
      <w:iCs/>
      <w:color w:val="629DD1"/>
      <w:sz w:val="20"/>
      <w:szCs w:val="20"/>
    </w:rPr>
  </w:style>
  <w:style w:type="character" w:customStyle="1" w:styleId="IntenseQuoteChar">
    <w:name w:val="Intense Quote Char"/>
    <w:basedOn w:val="DefaultParagraphFont"/>
    <w:link w:val="IntenseQuote"/>
    <w:uiPriority w:val="30"/>
    <w:locked/>
    <w:rsid w:val="008E5EB6"/>
    <w:rPr>
      <w:rFonts w:ascii="Calibri" w:hAnsi="Calibri" w:cs="Times New Roman"/>
      <w:b/>
      <w:i/>
      <w:color w:val="629DD1"/>
      <w:sz w:val="20"/>
    </w:rPr>
  </w:style>
  <w:style w:type="character" w:styleId="IntenseReference">
    <w:name w:val="Intense Reference"/>
    <w:basedOn w:val="DefaultParagraphFont"/>
    <w:uiPriority w:val="32"/>
    <w:qFormat/>
    <w:rsid w:val="008E5EB6"/>
    <w:rPr>
      <w:rFonts w:cs="Times New Roman"/>
      <w:b/>
      <w:smallCaps/>
      <w:color w:val="297FD5"/>
      <w:spacing w:val="5"/>
      <w:u w:val="single"/>
    </w:rPr>
  </w:style>
  <w:style w:type="table" w:styleId="LightList-Accent1">
    <w:name w:val="Light List Accent 1"/>
    <w:basedOn w:val="TableNormal"/>
    <w:uiPriority w:val="61"/>
    <w:rsid w:val="008E5EB6"/>
    <w:rPr>
      <w:rFonts w:cs="Times New Roman"/>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8E5EB6"/>
    <w:rPr>
      <w:rFonts w:cs="Times New Roman"/>
      <w:lang w:eastAsia="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4">
    <w:name w:val="Light List Accent 4"/>
    <w:basedOn w:val="TableNormal"/>
    <w:uiPriority w:val="61"/>
    <w:rsid w:val="008E5EB6"/>
    <w:rPr>
      <w:rFonts w:cs="Times New Roman"/>
      <w:lang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8E5EB6"/>
    <w:rPr>
      <w:rFonts w:cs="Times New Roman"/>
      <w:lang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styleId="ListBullet">
    <w:name w:val="List Bullet"/>
    <w:basedOn w:val="Normal"/>
    <w:uiPriority w:val="99"/>
    <w:qFormat/>
    <w:rsid w:val="008E5EB6"/>
    <w:pPr>
      <w:numPr>
        <w:numId w:val="47"/>
      </w:numPr>
      <w:spacing w:after="120" w:line="160" w:lineRule="atLeast"/>
    </w:pPr>
    <w:rPr>
      <w:noProof/>
    </w:rPr>
  </w:style>
  <w:style w:type="paragraph" w:styleId="ListParagraph">
    <w:name w:val="List Paragraph"/>
    <w:basedOn w:val="Normal"/>
    <w:uiPriority w:val="34"/>
    <w:qFormat/>
    <w:rsid w:val="008E5EB6"/>
    <w:pPr>
      <w:numPr>
        <w:ilvl w:val="1"/>
        <w:numId w:val="4"/>
      </w:numPr>
      <w:tabs>
        <w:tab w:val="clear" w:pos="360"/>
        <w:tab w:val="num" w:pos="1417"/>
      </w:tabs>
      <w:ind w:left="792" w:hanging="432"/>
    </w:pPr>
    <w:rPr>
      <w:noProof/>
    </w:rPr>
  </w:style>
  <w:style w:type="paragraph" w:styleId="NoSpacing">
    <w:name w:val="No Spacing"/>
    <w:link w:val="NoSpacingChar"/>
    <w:uiPriority w:val="1"/>
    <w:qFormat/>
    <w:rsid w:val="008E5EB6"/>
    <w:rPr>
      <w:rFonts w:cs="Times New Roman"/>
      <w:lang w:eastAsia="en-US"/>
    </w:rPr>
  </w:style>
  <w:style w:type="character" w:customStyle="1" w:styleId="NoSpacingChar">
    <w:name w:val="No Spacing Char"/>
    <w:link w:val="NoSpacing"/>
    <w:uiPriority w:val="1"/>
    <w:locked/>
    <w:rsid w:val="008E5EB6"/>
    <w:rPr>
      <w:rFonts w:ascii="Calibri" w:hAnsi="Calibri"/>
      <w:sz w:val="20"/>
    </w:rPr>
  </w:style>
  <w:style w:type="paragraph" w:styleId="Quote">
    <w:name w:val="Quote"/>
    <w:basedOn w:val="Normal"/>
    <w:next w:val="Normal"/>
    <w:link w:val="QuoteChar"/>
    <w:uiPriority w:val="29"/>
    <w:qFormat/>
    <w:rsid w:val="008E5EB6"/>
    <w:rPr>
      <w:i/>
      <w:iCs/>
      <w:color w:val="000000"/>
      <w:sz w:val="20"/>
      <w:szCs w:val="20"/>
    </w:rPr>
  </w:style>
  <w:style w:type="character" w:customStyle="1" w:styleId="QuoteChar">
    <w:name w:val="Quote Char"/>
    <w:basedOn w:val="DefaultParagraphFont"/>
    <w:link w:val="Quote"/>
    <w:uiPriority w:val="29"/>
    <w:locked/>
    <w:rsid w:val="008E5EB6"/>
    <w:rPr>
      <w:rFonts w:ascii="Calibri" w:hAnsi="Calibri" w:cs="Times New Roman"/>
      <w:i/>
      <w:color w:val="000000"/>
      <w:sz w:val="20"/>
    </w:rPr>
  </w:style>
  <w:style w:type="paragraph" w:styleId="Subtitle">
    <w:name w:val="Subtitle"/>
    <w:basedOn w:val="Normal"/>
    <w:next w:val="Normal"/>
    <w:link w:val="SubtitleChar"/>
    <w:uiPriority w:val="11"/>
    <w:qFormat/>
    <w:rsid w:val="008E5EB6"/>
    <w:pPr>
      <w:numPr>
        <w:ilvl w:val="1"/>
      </w:numPr>
    </w:pPr>
    <w:rPr>
      <w:i/>
      <w:iCs/>
      <w:color w:val="18679B"/>
      <w:spacing w:val="15"/>
      <w:sz w:val="24"/>
      <w:szCs w:val="24"/>
    </w:rPr>
  </w:style>
  <w:style w:type="character" w:customStyle="1" w:styleId="SubtitleChar">
    <w:name w:val="Subtitle Char"/>
    <w:basedOn w:val="DefaultParagraphFont"/>
    <w:link w:val="Subtitle"/>
    <w:uiPriority w:val="11"/>
    <w:locked/>
    <w:rsid w:val="008E5EB6"/>
    <w:rPr>
      <w:rFonts w:ascii="Calibri" w:hAnsi="Calibri" w:cs="Times New Roman"/>
      <w:i/>
      <w:color w:val="18679B"/>
      <w:spacing w:val="15"/>
      <w:sz w:val="24"/>
    </w:rPr>
  </w:style>
  <w:style w:type="character" w:styleId="SubtleEmphasis">
    <w:name w:val="Subtle Emphasis"/>
    <w:basedOn w:val="DefaultParagraphFont"/>
    <w:uiPriority w:val="19"/>
    <w:qFormat/>
    <w:rsid w:val="008E5EB6"/>
    <w:rPr>
      <w:rFonts w:cs="Times New Roman"/>
      <w:i/>
      <w:color w:val="808080"/>
    </w:rPr>
  </w:style>
  <w:style w:type="character" w:styleId="SubtleReference">
    <w:name w:val="Subtle Reference"/>
    <w:basedOn w:val="DefaultParagraphFont"/>
    <w:uiPriority w:val="31"/>
    <w:qFormat/>
    <w:rsid w:val="008E5EB6"/>
    <w:rPr>
      <w:rFonts w:cs="Times New Roman"/>
      <w:smallCaps/>
      <w:color w:val="297FD5"/>
      <w:u w:val="single"/>
    </w:rPr>
  </w:style>
  <w:style w:type="table" w:styleId="TableGrid">
    <w:name w:val="Table Grid"/>
    <w:basedOn w:val="TableNormal"/>
    <w:uiPriority w:val="1"/>
    <w:rsid w:val="008E5EB6"/>
    <w:rPr>
      <w:lang w:val="en-US"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8E5EB6"/>
    <w:pPr>
      <w:pBdr>
        <w:bottom w:val="single" w:sz="8" w:space="4" w:color="629DD1"/>
      </w:pBdr>
      <w:spacing w:after="300" w:line="240" w:lineRule="auto"/>
      <w:contextualSpacing/>
      <w:jc w:val="both"/>
    </w:pPr>
    <w:rPr>
      <w:noProof/>
      <w:color w:val="18679B"/>
      <w:spacing w:val="5"/>
      <w:kern w:val="28"/>
      <w:sz w:val="52"/>
      <w:szCs w:val="52"/>
    </w:rPr>
  </w:style>
  <w:style w:type="character" w:customStyle="1" w:styleId="TitleChar">
    <w:name w:val="Title Char"/>
    <w:basedOn w:val="DefaultParagraphFont"/>
    <w:link w:val="Title"/>
    <w:uiPriority w:val="10"/>
    <w:locked/>
    <w:rsid w:val="008E5EB6"/>
    <w:rPr>
      <w:rFonts w:ascii="Calibri" w:hAnsi="Calibri" w:cs="Times New Roman"/>
      <w:noProof/>
      <w:color w:val="18679B"/>
      <w:spacing w:val="5"/>
      <w:kern w:val="28"/>
      <w:sz w:val="52"/>
    </w:rPr>
  </w:style>
  <w:style w:type="paragraph" w:styleId="TOC1">
    <w:name w:val="toc 1"/>
    <w:basedOn w:val="Normal"/>
    <w:next w:val="Normal"/>
    <w:autoRedefine/>
    <w:uiPriority w:val="39"/>
    <w:unhideWhenUsed/>
    <w:rsid w:val="008E5EB6"/>
    <w:pPr>
      <w:spacing w:after="100"/>
    </w:pPr>
  </w:style>
  <w:style w:type="paragraph" w:styleId="TOC2">
    <w:name w:val="toc 2"/>
    <w:basedOn w:val="Normal"/>
    <w:next w:val="Normal"/>
    <w:autoRedefine/>
    <w:uiPriority w:val="39"/>
    <w:unhideWhenUsed/>
    <w:rsid w:val="008E5EB6"/>
    <w:pPr>
      <w:tabs>
        <w:tab w:val="right" w:leader="dot" w:pos="9016"/>
      </w:tabs>
      <w:spacing w:after="100"/>
      <w:ind w:left="426"/>
    </w:pPr>
  </w:style>
  <w:style w:type="paragraph" w:styleId="TOC3">
    <w:name w:val="toc 3"/>
    <w:basedOn w:val="Normal"/>
    <w:next w:val="Normal"/>
    <w:autoRedefine/>
    <w:uiPriority w:val="39"/>
    <w:unhideWhenUsed/>
    <w:rsid w:val="008E5EB6"/>
    <w:pPr>
      <w:spacing w:after="100"/>
      <w:ind w:left="440"/>
    </w:pPr>
  </w:style>
  <w:style w:type="paragraph" w:styleId="TOCHeading">
    <w:name w:val="TOC Heading"/>
    <w:basedOn w:val="Heading1"/>
    <w:next w:val="Normal"/>
    <w:uiPriority w:val="39"/>
    <w:unhideWhenUsed/>
    <w:qFormat/>
    <w:rsid w:val="008E5EB6"/>
    <w:pPr>
      <w:numPr>
        <w:numId w:val="0"/>
      </w:numPr>
      <w:outlineLvl w:val="9"/>
    </w:pPr>
  </w:style>
  <w:style w:type="table" w:customStyle="1" w:styleId="Style2">
    <w:name w:val="Style2"/>
    <w:basedOn w:val="TableGrid"/>
    <w:uiPriority w:val="99"/>
    <w:rsid w:val="003A32CC"/>
    <w:rPr>
      <w:rFonts w:cs="Arial"/>
      <w:lang w:val="en-GB"/>
    </w:rPr>
    <w:tblPr>
      <w:tblStyleRowBandSize w:val="1"/>
      <w:tblStyleColBandSize w:val="1"/>
    </w:tblPr>
    <w:tcPr>
      <w:shd w:val="pct15" w:color="auto" w:fill="FFFFFF"/>
    </w:tcPr>
    <w:tblStylePr w:type="band1Horz">
      <w:rPr>
        <w:rFonts w:cs="Arial"/>
      </w:rPr>
      <w:tblPr/>
      <w:tcPr>
        <w:tcBorders>
          <w:top w:val="nil"/>
          <w:left w:val="nil"/>
          <w:bottom w:val="nil"/>
          <w:right w:val="nil"/>
          <w:insideH w:val="nil"/>
          <w:insideV w:val="nil"/>
          <w:tl2br w:val="nil"/>
          <w:tr2bl w:val="nil"/>
        </w:tcBorders>
        <w:shd w:val="clear" w:color="auto" w:fill="BFBFBF"/>
      </w:tcPr>
    </w:tblStylePr>
    <w:tblStylePr w:type="band2Horz">
      <w:rPr>
        <w:rFonts w:cs="Arial"/>
      </w:rPr>
      <w:tblPr/>
      <w:tcPr>
        <w:shd w:val="clear" w:color="auto" w:fill="FFFFFF"/>
      </w:tcPr>
    </w:tblStylePr>
  </w:style>
  <w:style w:type="table" w:customStyle="1" w:styleId="TiffBandedROws">
    <w:name w:val="Tiff Banded ROws"/>
    <w:basedOn w:val="TableGrid"/>
    <w:uiPriority w:val="99"/>
    <w:rsid w:val="003A32CC"/>
    <w:rPr>
      <w:rFonts w:cs="Arial"/>
      <w:lang w:val="en-GB"/>
    </w:rPr>
    <w:tblPr>
      <w:tblStyleRowBandSize w:val="1"/>
    </w:tblPr>
    <w:tblStylePr w:type="band1Horz">
      <w:rPr>
        <w:rFonts w:cs="Arial"/>
      </w:rPr>
      <w:tblPr/>
      <w:tcPr>
        <w:shd w:val="clear" w:color="auto" w:fill="BFBFBF"/>
      </w:tcPr>
    </w:tblStylePr>
  </w:style>
  <w:style w:type="table" w:customStyle="1" w:styleId="CCEStyleOne">
    <w:name w:val="CCE Style One"/>
    <w:basedOn w:val="TableNormal"/>
    <w:uiPriority w:val="99"/>
    <w:rsid w:val="004B721D"/>
    <w:rPr>
      <w:rFonts w:cs="Arial"/>
      <w:lang w:eastAsia="en-GB"/>
    </w:rPr>
    <w:tblPr/>
    <w:tcPr>
      <w:shd w:val="clear" w:color="auto" w:fill="FFFF99"/>
    </w:tcPr>
    <w:tblStylePr w:type="firstRow">
      <w:rPr>
        <w:rFonts w:cs="Arial"/>
        <w:color w:val="FFFFFF"/>
      </w:rPr>
      <w:tblPr/>
      <w:tcPr>
        <w:shd w:val="clear" w:color="auto" w:fill="FF0000"/>
      </w:tcPr>
    </w:tblStylePr>
    <w:tblStylePr w:type="lastRow">
      <w:rPr>
        <w:rFonts w:cs="Arial"/>
        <w:color w:val="FFFFFF"/>
      </w:rPr>
      <w:tblPr/>
      <w:tcPr>
        <w:shd w:val="clear" w:color="auto" w:fill="FF0000"/>
      </w:tcPr>
    </w:tblStylePr>
  </w:style>
  <w:style w:type="table" w:styleId="ColorfulGrid-Accent1">
    <w:name w:val="Colorful Grid Accent 1"/>
    <w:basedOn w:val="TableNormal"/>
    <w:uiPriority w:val="73"/>
    <w:rsid w:val="001E7A31"/>
    <w:rPr>
      <w:rFonts w:cs="Arial"/>
      <w:color w:val="000000" w:themeColor="text1"/>
      <w:lang w:eastAsia="en-GB"/>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rFonts w:cs="Arial"/>
        <w:b/>
        <w:bCs/>
      </w:rPr>
      <w:tblPr/>
      <w:tcPr>
        <w:shd w:val="clear" w:color="auto" w:fill="B8CCE4" w:themeFill="accent1" w:themeFillTint="66"/>
      </w:tcPr>
    </w:tblStylePr>
    <w:tblStylePr w:type="lastRow">
      <w:rPr>
        <w:rFonts w:cs="Arial"/>
        <w:b/>
        <w:bCs/>
        <w:color w:val="000000" w:themeColor="text1"/>
      </w:rPr>
      <w:tblPr/>
      <w:tcPr>
        <w:shd w:val="clear" w:color="auto" w:fill="B8CCE4" w:themeFill="accent1" w:themeFillTint="66"/>
      </w:tcPr>
    </w:tblStylePr>
    <w:tblStylePr w:type="firstCol">
      <w:rPr>
        <w:rFonts w:cs="Arial"/>
        <w:color w:val="FFFFFF" w:themeColor="background1"/>
      </w:rPr>
      <w:tblPr/>
      <w:tcPr>
        <w:shd w:val="clear" w:color="auto" w:fill="365F91" w:themeFill="accent1" w:themeFillShade="BF"/>
      </w:tcPr>
    </w:tblStylePr>
    <w:tblStylePr w:type="lastCol">
      <w:rPr>
        <w:rFonts w:cs="Arial"/>
        <w:color w:val="FFFFFF" w:themeColor="background1"/>
      </w:rPr>
      <w:tblPr/>
      <w:tcPr>
        <w:shd w:val="clear" w:color="auto" w:fill="365F91" w:themeFill="accent1" w:themeFillShade="BF"/>
      </w:tcPr>
    </w:tblStylePr>
    <w:tblStylePr w:type="band1Vert">
      <w:rPr>
        <w:rFonts w:cs="Arial"/>
      </w:rPr>
      <w:tblPr/>
      <w:tcPr>
        <w:shd w:val="clear" w:color="auto" w:fill="A7BFDE" w:themeFill="accent1" w:themeFillTint="7F"/>
      </w:tcPr>
    </w:tblStylePr>
    <w:tblStylePr w:type="band1Horz">
      <w:rPr>
        <w:rFonts w:cs="Arial"/>
      </w:rPr>
      <w:tblPr/>
      <w:tcPr>
        <w:shd w:val="clear" w:color="auto" w:fill="A7BFDE" w:themeFill="accent1" w:themeFillTint="7F"/>
      </w:tcPr>
    </w:tblStylePr>
  </w:style>
  <w:style w:type="table" w:styleId="MediumGrid3-Accent1">
    <w:name w:val="Medium Grid 3 Accent 1"/>
    <w:basedOn w:val="TableNormal"/>
    <w:uiPriority w:val="69"/>
    <w:rsid w:val="001E7A31"/>
    <w:rPr>
      <w:rFonts w:cs="Arial"/>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rFonts w:cs="Arial"/>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cs="Arial"/>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rFonts w:cs="Arial"/>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rFonts w:cs="Arial"/>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rPr>
        <w:rFonts w:cs="Arial"/>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rPr>
        <w:rFonts w:cs="Arial"/>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Style1">
    <w:name w:val="Style1"/>
    <w:basedOn w:val="TableNormal"/>
    <w:uiPriority w:val="99"/>
    <w:rsid w:val="003D0117"/>
    <w:rPr>
      <w:sz w:val="24"/>
      <w:lang w:eastAsia="en-GB"/>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FFFFFF" w:themeFill="background1"/>
    </w:tcPr>
    <w:tblStylePr w:type="firstRow">
      <w:rPr>
        <w:rFonts w:cs="Calibri"/>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Theme="minorHAnsi" w:hAnsiTheme="minorHAnsi" w:cs="Calibri"/>
        <w:color w:val="000000" w:themeColor="text1"/>
        <w:sz w:val="24"/>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l2br w:val="nil"/>
          <w:tr2bl w:val="nil"/>
        </w:tcBorders>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51311C-72C0-4A7E-B7AE-FF082CD258E5}"/>
</file>

<file path=customXml/itemProps2.xml><?xml version="1.0" encoding="utf-8"?>
<ds:datastoreItem xmlns:ds="http://schemas.openxmlformats.org/officeDocument/2006/customXml" ds:itemID="{3C8807ED-9F54-47BA-9946-3796C3D9C921}"/>
</file>

<file path=customXml/itemProps3.xml><?xml version="1.0" encoding="utf-8"?>
<ds:datastoreItem xmlns:ds="http://schemas.openxmlformats.org/officeDocument/2006/customXml" ds:itemID="{163DDFF6-98AA-4998-BD57-2C8533D88C8E}"/>
</file>

<file path=docProps/app.xml><?xml version="1.0" encoding="utf-8"?>
<Properties xmlns="http://schemas.openxmlformats.org/officeDocument/2006/extended-properties" xmlns:vt="http://schemas.openxmlformats.org/officeDocument/2006/docPropsVTypes">
  <Template>Normal.dotm</Template>
  <TotalTime>0</TotalTime>
  <Pages>5</Pages>
  <Words>1498</Words>
  <Characters>8085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Francis</dc:creator>
  <cp:keywords>4.0.5</cp:keywords>
  <dc:description/>
  <cp:lastModifiedBy>James Crawford</cp:lastModifiedBy>
  <cp:revision>3</cp:revision>
  <cp:lastPrinted>2016-06-16T10:27:00Z</cp:lastPrinted>
  <dcterms:created xsi:type="dcterms:W3CDTF">2016-10-14T15:26:00Z</dcterms:created>
  <dcterms:modified xsi:type="dcterms:W3CDTF">2016-10-14T15:26:00Z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