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2CDE4"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Calibri" w:eastAsia="Times New Roman" w:hAnsi="Calibri" w:cs="Calibri"/>
          <w:color w:val="212121"/>
          <w:lang w:eastAsia="en-GB"/>
        </w:rPr>
        <w:t xml:space="preserve">Turner Prize 2017 opening at the </w:t>
      </w:r>
      <w:proofErr w:type="spellStart"/>
      <w:r w:rsidRPr="00C27C07">
        <w:rPr>
          <w:rFonts w:ascii="Calibri" w:eastAsia="Times New Roman" w:hAnsi="Calibri" w:cs="Calibri"/>
          <w:color w:val="212121"/>
          <w:lang w:eastAsia="en-GB"/>
        </w:rPr>
        <w:t>Ferens</w:t>
      </w:r>
      <w:proofErr w:type="spellEnd"/>
      <w:r w:rsidRPr="00C27C07">
        <w:rPr>
          <w:rFonts w:ascii="Calibri" w:eastAsia="Times New Roman" w:hAnsi="Calibri" w:cs="Calibri"/>
          <w:color w:val="212121"/>
          <w:lang w:eastAsia="en-GB"/>
        </w:rPr>
        <w:t xml:space="preserve"> Art Gallery on 26</w:t>
      </w:r>
      <w:r w:rsidRPr="00C27C07">
        <w:rPr>
          <w:rFonts w:ascii="Calibri" w:eastAsia="Times New Roman" w:hAnsi="Calibri" w:cs="Calibri"/>
          <w:color w:val="212121"/>
          <w:sz w:val="20"/>
          <w:szCs w:val="20"/>
          <w:vertAlign w:val="superscript"/>
          <w:lang w:eastAsia="en-GB"/>
        </w:rPr>
        <w:t>th</w:t>
      </w:r>
      <w:r w:rsidRPr="00C27C07">
        <w:rPr>
          <w:rFonts w:ascii="Calibri" w:eastAsia="Times New Roman" w:hAnsi="Calibri" w:cs="Calibri"/>
          <w:color w:val="212121"/>
          <w:lang w:eastAsia="en-GB"/>
        </w:rPr>
        <w:t xml:space="preserve"> September 2017. In its first month, it attracted over 45,000 visitors and have received fantastic reviews across international press. A free newspaper, The </w:t>
      </w:r>
      <w:proofErr w:type="spellStart"/>
      <w:r w:rsidRPr="00C27C07">
        <w:rPr>
          <w:rFonts w:ascii="Calibri" w:eastAsia="Times New Roman" w:hAnsi="Calibri" w:cs="Calibri"/>
          <w:color w:val="212121"/>
          <w:lang w:eastAsia="en-GB"/>
        </w:rPr>
        <w:t>Ferens</w:t>
      </w:r>
      <w:proofErr w:type="spellEnd"/>
      <w:r w:rsidRPr="00C27C07">
        <w:rPr>
          <w:rFonts w:ascii="Calibri" w:eastAsia="Times New Roman" w:hAnsi="Calibri" w:cs="Calibri"/>
          <w:color w:val="212121"/>
          <w:lang w:eastAsia="en-GB"/>
        </w:rPr>
        <w:t xml:space="preserve"> Echo, is available from the gallery and includes words from the curators, alongside an art quiz, further interviews with the artists and further information on the works for those who wish to know more. The second edition of The </w:t>
      </w:r>
      <w:proofErr w:type="spellStart"/>
      <w:r w:rsidRPr="00C27C07">
        <w:rPr>
          <w:rFonts w:ascii="Calibri" w:eastAsia="Times New Roman" w:hAnsi="Calibri" w:cs="Calibri"/>
          <w:color w:val="212121"/>
          <w:lang w:eastAsia="en-GB"/>
        </w:rPr>
        <w:t>Ferens</w:t>
      </w:r>
      <w:proofErr w:type="spellEnd"/>
      <w:r w:rsidRPr="00C27C07">
        <w:rPr>
          <w:rFonts w:ascii="Calibri" w:eastAsia="Times New Roman" w:hAnsi="Calibri" w:cs="Calibri"/>
          <w:color w:val="212121"/>
          <w:lang w:eastAsia="en-GB"/>
        </w:rPr>
        <w:t xml:space="preserve"> Echo will be launched on 16</w:t>
      </w:r>
      <w:r w:rsidRPr="00C27C07">
        <w:rPr>
          <w:rFonts w:ascii="Calibri" w:eastAsia="Times New Roman" w:hAnsi="Calibri" w:cs="Calibri"/>
          <w:color w:val="212121"/>
          <w:sz w:val="20"/>
          <w:szCs w:val="20"/>
          <w:vertAlign w:val="superscript"/>
          <w:lang w:eastAsia="en-GB"/>
        </w:rPr>
        <w:t>th</w:t>
      </w:r>
      <w:r w:rsidRPr="00C27C07">
        <w:rPr>
          <w:rFonts w:ascii="Calibri" w:eastAsia="Times New Roman" w:hAnsi="Calibri" w:cs="Calibri"/>
          <w:color w:val="212121"/>
          <w:lang w:eastAsia="en-GB"/>
        </w:rPr>
        <w:t xml:space="preserve"> November 2017 at Turner//Return – a free, late night event at the </w:t>
      </w:r>
      <w:proofErr w:type="spellStart"/>
      <w:r w:rsidRPr="00C27C07">
        <w:rPr>
          <w:rFonts w:ascii="Calibri" w:eastAsia="Times New Roman" w:hAnsi="Calibri" w:cs="Calibri"/>
          <w:color w:val="212121"/>
          <w:lang w:eastAsia="en-GB"/>
        </w:rPr>
        <w:t>Ferens</w:t>
      </w:r>
      <w:proofErr w:type="spellEnd"/>
      <w:r w:rsidRPr="00C27C07">
        <w:rPr>
          <w:rFonts w:ascii="Calibri" w:eastAsia="Times New Roman" w:hAnsi="Calibri" w:cs="Calibri"/>
          <w:color w:val="212121"/>
          <w:lang w:eastAsia="en-GB"/>
        </w:rPr>
        <w:t xml:space="preserve"> Art Gallery which forms part of the joint Hull 2017 and Heritage Learning public programme. This event is an ‘artist take over’ of the gallery and aims to attract a new, less engaged audience to the </w:t>
      </w:r>
      <w:proofErr w:type="spellStart"/>
      <w:r w:rsidRPr="00C27C07">
        <w:rPr>
          <w:rFonts w:ascii="Calibri" w:eastAsia="Times New Roman" w:hAnsi="Calibri" w:cs="Calibri"/>
          <w:color w:val="212121"/>
          <w:lang w:eastAsia="en-GB"/>
        </w:rPr>
        <w:t>Ferens</w:t>
      </w:r>
      <w:proofErr w:type="spellEnd"/>
      <w:r w:rsidRPr="00C27C07">
        <w:rPr>
          <w:rFonts w:ascii="Calibri" w:eastAsia="Times New Roman" w:hAnsi="Calibri" w:cs="Calibri"/>
          <w:color w:val="212121"/>
          <w:lang w:eastAsia="en-GB"/>
        </w:rPr>
        <w:t xml:space="preserve"> and Turner Prize 2017 through a range of exciting talks, performances, workshops, tours and live music. The Turner Prize 2017 public programme has proved extremely popular so far, with all events up until December 2017 selling out within the first week. There is also a Turner Prize catalogue for sale at £5 from the </w:t>
      </w:r>
      <w:proofErr w:type="spellStart"/>
      <w:r w:rsidRPr="00C27C07">
        <w:rPr>
          <w:rFonts w:ascii="Calibri" w:eastAsia="Times New Roman" w:hAnsi="Calibri" w:cs="Calibri"/>
          <w:color w:val="212121"/>
          <w:lang w:eastAsia="en-GB"/>
        </w:rPr>
        <w:t>Ferens</w:t>
      </w:r>
      <w:proofErr w:type="spellEnd"/>
      <w:r w:rsidRPr="00C27C07">
        <w:rPr>
          <w:rFonts w:ascii="Calibri" w:eastAsia="Times New Roman" w:hAnsi="Calibri" w:cs="Calibri"/>
          <w:color w:val="212121"/>
          <w:lang w:eastAsia="en-GB"/>
        </w:rPr>
        <w:t xml:space="preserve"> shop </w:t>
      </w:r>
      <w:proofErr w:type="gramStart"/>
      <w:r w:rsidRPr="00C27C07">
        <w:rPr>
          <w:rFonts w:ascii="Calibri" w:eastAsia="Times New Roman" w:hAnsi="Calibri" w:cs="Calibri"/>
          <w:color w:val="212121"/>
          <w:lang w:eastAsia="en-GB"/>
        </w:rPr>
        <w:t>and also</w:t>
      </w:r>
      <w:proofErr w:type="gramEnd"/>
      <w:r w:rsidRPr="00C27C07">
        <w:rPr>
          <w:rFonts w:ascii="Calibri" w:eastAsia="Times New Roman" w:hAnsi="Calibri" w:cs="Calibri"/>
          <w:color w:val="212121"/>
          <w:lang w:eastAsia="en-GB"/>
        </w:rPr>
        <w:t xml:space="preserve"> from the Tate shop in London.</w:t>
      </w:r>
    </w:p>
    <w:p w14:paraId="08515609"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Calibri" w:eastAsia="Times New Roman" w:hAnsi="Calibri" w:cs="Calibri"/>
          <w:color w:val="212121"/>
          <w:lang w:eastAsia="en-GB"/>
        </w:rPr>
        <w:t> </w:t>
      </w:r>
    </w:p>
    <w:p w14:paraId="335E3F35"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Calibri" w:eastAsia="Times New Roman" w:hAnsi="Calibri" w:cs="Calibri"/>
          <w:color w:val="212121"/>
          <w:lang w:eastAsia="en-GB"/>
        </w:rPr>
        <w:t>Preparations are now underway for the Turner Prize Award Ceremony, which will take place on 5</w:t>
      </w:r>
      <w:r w:rsidRPr="00C27C07">
        <w:rPr>
          <w:rFonts w:ascii="Calibri" w:eastAsia="Times New Roman" w:hAnsi="Calibri" w:cs="Calibri"/>
          <w:color w:val="212121"/>
          <w:sz w:val="20"/>
          <w:szCs w:val="20"/>
          <w:vertAlign w:val="superscript"/>
          <w:lang w:eastAsia="en-GB"/>
        </w:rPr>
        <w:t>th</w:t>
      </w:r>
      <w:r w:rsidRPr="00C27C07">
        <w:rPr>
          <w:rFonts w:ascii="Calibri" w:eastAsia="Times New Roman" w:hAnsi="Calibri" w:cs="Calibri"/>
          <w:color w:val="212121"/>
          <w:lang w:eastAsia="en-GB"/>
        </w:rPr>
        <w:t> December 2017 in Hull Minster. The award will be presented by Goldie.</w:t>
      </w:r>
    </w:p>
    <w:p w14:paraId="41ABA6FA" w14:textId="77777777" w:rsidR="000A65F5" w:rsidRDefault="000A65F5"/>
    <w:p w14:paraId="71318CAD" w14:textId="77777777" w:rsidR="00C27C07" w:rsidRDefault="00C27C07">
      <w:r>
        <w:t>………………………………..</w:t>
      </w:r>
    </w:p>
    <w:p w14:paraId="14EEAA1C" w14:textId="77777777" w:rsidR="00C27C07" w:rsidRDefault="00C27C07"/>
    <w:p w14:paraId="23009EF5"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Arial" w:eastAsia="Times New Roman" w:hAnsi="Arial" w:cs="Arial"/>
          <w:color w:val="212121"/>
          <w:lang w:eastAsia="en-GB"/>
        </w:rPr>
        <w:t>Install of Turner Prize 2017 will begin on 12</w:t>
      </w:r>
      <w:r w:rsidRPr="00C27C07">
        <w:rPr>
          <w:rFonts w:ascii="Arial" w:eastAsia="Times New Roman" w:hAnsi="Arial" w:cs="Arial"/>
          <w:color w:val="212121"/>
          <w:sz w:val="20"/>
          <w:szCs w:val="20"/>
          <w:vertAlign w:val="superscript"/>
          <w:lang w:eastAsia="en-GB"/>
        </w:rPr>
        <w:t>th</w:t>
      </w:r>
      <w:r w:rsidRPr="00C27C07">
        <w:rPr>
          <w:rFonts w:ascii="Arial" w:eastAsia="Times New Roman" w:hAnsi="Arial" w:cs="Arial"/>
          <w:color w:val="212121"/>
          <w:lang w:eastAsia="en-GB"/>
        </w:rPr>
        <w:t xml:space="preserve"> September. </w:t>
      </w:r>
      <w:proofErr w:type="spellStart"/>
      <w:r w:rsidRPr="00C27C07">
        <w:rPr>
          <w:rFonts w:ascii="Arial" w:eastAsia="Times New Roman" w:hAnsi="Arial" w:cs="Arial"/>
          <w:color w:val="212121"/>
          <w:lang w:eastAsia="en-GB"/>
        </w:rPr>
        <w:t>Ferens</w:t>
      </w:r>
      <w:proofErr w:type="spellEnd"/>
      <w:r w:rsidRPr="00C27C07">
        <w:rPr>
          <w:rFonts w:ascii="Arial" w:eastAsia="Times New Roman" w:hAnsi="Arial" w:cs="Arial"/>
          <w:color w:val="212121"/>
          <w:lang w:eastAsia="en-GB"/>
        </w:rPr>
        <w:t xml:space="preserve"> will be closed 4</w:t>
      </w:r>
      <w:r w:rsidRPr="00C27C07">
        <w:rPr>
          <w:rFonts w:ascii="Arial" w:eastAsia="Times New Roman" w:hAnsi="Arial" w:cs="Arial"/>
          <w:color w:val="212121"/>
          <w:sz w:val="20"/>
          <w:szCs w:val="20"/>
          <w:vertAlign w:val="superscript"/>
          <w:lang w:eastAsia="en-GB"/>
        </w:rPr>
        <w:t>th</w:t>
      </w:r>
      <w:r w:rsidRPr="00C27C07">
        <w:rPr>
          <w:rFonts w:ascii="Arial" w:eastAsia="Times New Roman" w:hAnsi="Arial" w:cs="Arial"/>
          <w:color w:val="212121"/>
          <w:lang w:eastAsia="en-GB"/>
        </w:rPr>
        <w:t>September – 12</w:t>
      </w:r>
      <w:r w:rsidRPr="00C27C07">
        <w:rPr>
          <w:rFonts w:ascii="Arial" w:eastAsia="Times New Roman" w:hAnsi="Arial" w:cs="Arial"/>
          <w:color w:val="212121"/>
          <w:sz w:val="20"/>
          <w:szCs w:val="20"/>
          <w:vertAlign w:val="superscript"/>
          <w:lang w:eastAsia="en-GB"/>
        </w:rPr>
        <w:t>th</w:t>
      </w:r>
      <w:r w:rsidRPr="00C27C07">
        <w:rPr>
          <w:rFonts w:ascii="Arial" w:eastAsia="Times New Roman" w:hAnsi="Arial" w:cs="Arial"/>
          <w:color w:val="212121"/>
          <w:lang w:eastAsia="en-GB"/>
        </w:rPr>
        <w:t> September for major building works.</w:t>
      </w:r>
    </w:p>
    <w:p w14:paraId="69DEEBFA"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Arial" w:eastAsia="Times New Roman" w:hAnsi="Arial" w:cs="Arial"/>
          <w:color w:val="212121"/>
          <w:lang w:eastAsia="en-GB"/>
        </w:rPr>
        <w:t> </w:t>
      </w:r>
    </w:p>
    <w:p w14:paraId="280FC0E5"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Arial" w:eastAsia="Times New Roman" w:hAnsi="Arial" w:cs="Arial"/>
          <w:color w:val="212121"/>
          <w:lang w:eastAsia="en-GB"/>
        </w:rPr>
        <w:t xml:space="preserve">A Turner Prize 2017 catalogue has been written by the Turner Prize curators, with forewords from Martin Green and Alex Farquharson, Director of Tate Britain and Chair of the Turner Prize Jury. It includes context on the history of the Turner Prize and essays on each artist. The catalogue will be sold at £5, from </w:t>
      </w:r>
      <w:proofErr w:type="spellStart"/>
      <w:r w:rsidRPr="00C27C07">
        <w:rPr>
          <w:rFonts w:ascii="Arial" w:eastAsia="Times New Roman" w:hAnsi="Arial" w:cs="Arial"/>
          <w:color w:val="212121"/>
          <w:lang w:eastAsia="en-GB"/>
        </w:rPr>
        <w:t>Ferens</w:t>
      </w:r>
      <w:proofErr w:type="spellEnd"/>
      <w:r w:rsidRPr="00C27C07">
        <w:rPr>
          <w:rFonts w:ascii="Arial" w:eastAsia="Times New Roman" w:hAnsi="Arial" w:cs="Arial"/>
          <w:color w:val="212121"/>
          <w:lang w:eastAsia="en-GB"/>
        </w:rPr>
        <w:t xml:space="preserve"> shop and Tate shop in London. A copy will also be issued to every school and library in Hull.</w:t>
      </w:r>
    </w:p>
    <w:p w14:paraId="7F67DA51"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Arial" w:eastAsia="Times New Roman" w:hAnsi="Arial" w:cs="Arial"/>
          <w:color w:val="212121"/>
          <w:lang w:eastAsia="en-GB"/>
        </w:rPr>
        <w:t> </w:t>
      </w:r>
    </w:p>
    <w:p w14:paraId="4E2F606B"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Arial" w:eastAsia="Times New Roman" w:hAnsi="Arial" w:cs="Arial"/>
          <w:color w:val="212121"/>
          <w:lang w:eastAsia="en-GB"/>
        </w:rPr>
        <w:t xml:space="preserve">The Turner Prize 2017 team have worked with the team at </w:t>
      </w:r>
      <w:proofErr w:type="spellStart"/>
      <w:r w:rsidRPr="00C27C07">
        <w:rPr>
          <w:rFonts w:ascii="Arial" w:eastAsia="Times New Roman" w:hAnsi="Arial" w:cs="Arial"/>
          <w:color w:val="212121"/>
          <w:lang w:eastAsia="en-GB"/>
        </w:rPr>
        <w:t>Ferens</w:t>
      </w:r>
      <w:proofErr w:type="spellEnd"/>
      <w:r w:rsidRPr="00C27C07">
        <w:rPr>
          <w:rFonts w:ascii="Arial" w:eastAsia="Times New Roman" w:hAnsi="Arial" w:cs="Arial"/>
          <w:color w:val="212121"/>
          <w:lang w:eastAsia="en-GB"/>
        </w:rPr>
        <w:t xml:space="preserve"> to rehang the collection and give visitors a fresh view of the artworks, in relation to the new works coming in.</w:t>
      </w:r>
    </w:p>
    <w:p w14:paraId="0A92C09E"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Arial" w:eastAsia="Times New Roman" w:hAnsi="Arial" w:cs="Arial"/>
          <w:color w:val="212121"/>
          <w:lang w:eastAsia="en-GB"/>
        </w:rPr>
        <w:t> </w:t>
      </w:r>
    </w:p>
    <w:p w14:paraId="3AF41569"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Arial" w:eastAsia="Times New Roman" w:hAnsi="Arial" w:cs="Arial"/>
          <w:color w:val="212121"/>
          <w:lang w:eastAsia="en-GB"/>
        </w:rPr>
        <w:t xml:space="preserve">The team have worked closely with the Hull 2017 Learning and Engagement team, Hull Culture and Leisure and Heritage Learning to develop an exciting and innovative learning programme for Turner Prize 2017. This programme is aimed at all ages and abilities; it will significantly increase reach and engagement for Turner Prize at </w:t>
      </w:r>
      <w:proofErr w:type="spellStart"/>
      <w:r w:rsidRPr="00C27C07">
        <w:rPr>
          <w:rFonts w:ascii="Arial" w:eastAsia="Times New Roman" w:hAnsi="Arial" w:cs="Arial"/>
          <w:color w:val="212121"/>
          <w:lang w:eastAsia="en-GB"/>
        </w:rPr>
        <w:t>Ferens</w:t>
      </w:r>
      <w:proofErr w:type="spellEnd"/>
      <w:r w:rsidRPr="00C27C07">
        <w:rPr>
          <w:rFonts w:ascii="Arial" w:eastAsia="Times New Roman" w:hAnsi="Arial" w:cs="Arial"/>
          <w:color w:val="212121"/>
          <w:lang w:eastAsia="en-GB"/>
        </w:rPr>
        <w:t xml:space="preserve">, as well as providing valuable CPD and legacy for </w:t>
      </w:r>
      <w:proofErr w:type="spellStart"/>
      <w:r w:rsidRPr="00C27C07">
        <w:rPr>
          <w:rFonts w:ascii="Arial" w:eastAsia="Times New Roman" w:hAnsi="Arial" w:cs="Arial"/>
          <w:color w:val="212121"/>
          <w:lang w:eastAsia="en-GB"/>
        </w:rPr>
        <w:t>Ferens</w:t>
      </w:r>
      <w:proofErr w:type="spellEnd"/>
      <w:r w:rsidRPr="00C27C07">
        <w:rPr>
          <w:rFonts w:ascii="Arial" w:eastAsia="Times New Roman" w:hAnsi="Arial" w:cs="Arial"/>
          <w:color w:val="212121"/>
          <w:lang w:eastAsia="en-GB"/>
        </w:rPr>
        <w:t xml:space="preserve"> staff, local artists and future operations. The public programme will go live on our website on Tuesday 5</w:t>
      </w:r>
      <w:r w:rsidRPr="00C27C07">
        <w:rPr>
          <w:rFonts w:ascii="Arial" w:eastAsia="Times New Roman" w:hAnsi="Arial" w:cs="Arial"/>
          <w:color w:val="212121"/>
          <w:sz w:val="20"/>
          <w:szCs w:val="20"/>
          <w:vertAlign w:val="superscript"/>
          <w:lang w:eastAsia="en-GB"/>
        </w:rPr>
        <w:t>th</w:t>
      </w:r>
      <w:r w:rsidRPr="00C27C07">
        <w:rPr>
          <w:rFonts w:ascii="Arial" w:eastAsia="Times New Roman" w:hAnsi="Arial" w:cs="Arial"/>
          <w:color w:val="212121"/>
          <w:lang w:eastAsia="en-GB"/>
        </w:rPr>
        <w:t>September.</w:t>
      </w:r>
    </w:p>
    <w:p w14:paraId="40E636D5"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Arial" w:eastAsia="Times New Roman" w:hAnsi="Arial" w:cs="Arial"/>
          <w:color w:val="212121"/>
          <w:lang w:eastAsia="en-GB"/>
        </w:rPr>
        <w:t> </w:t>
      </w:r>
    </w:p>
    <w:p w14:paraId="5AD2737A"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Arial" w:eastAsia="Times New Roman" w:hAnsi="Arial" w:cs="Arial"/>
          <w:color w:val="212121"/>
          <w:lang w:eastAsia="en-GB"/>
        </w:rPr>
        <w:t>The exhibition preview and press day will take place 25 September, with the first public day on 26 September. The Turner Prize Award will take place in Hull on 5 December with coverage by BBC.</w:t>
      </w:r>
    </w:p>
    <w:p w14:paraId="56A4F0F3"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Arial" w:eastAsia="Times New Roman" w:hAnsi="Arial" w:cs="Arial"/>
          <w:color w:val="212121"/>
          <w:lang w:eastAsia="en-GB"/>
        </w:rPr>
        <w:t> </w:t>
      </w:r>
    </w:p>
    <w:p w14:paraId="10BC8E1F" w14:textId="77777777" w:rsidR="00C27C07" w:rsidRPr="00C27C07" w:rsidRDefault="00C27C07" w:rsidP="00C27C07">
      <w:pPr>
        <w:shd w:val="clear" w:color="auto" w:fill="FFFFFF"/>
        <w:spacing w:after="0" w:line="240" w:lineRule="auto"/>
        <w:rPr>
          <w:rFonts w:ascii="Segoe UI" w:eastAsia="Times New Roman" w:hAnsi="Segoe UI" w:cs="Segoe UI"/>
          <w:color w:val="212121"/>
          <w:sz w:val="23"/>
          <w:szCs w:val="23"/>
          <w:lang w:eastAsia="en-GB"/>
        </w:rPr>
      </w:pPr>
      <w:r w:rsidRPr="00C27C07">
        <w:rPr>
          <w:rFonts w:ascii="Arial" w:eastAsia="Times New Roman" w:hAnsi="Arial" w:cs="Arial"/>
          <w:color w:val="212121"/>
          <w:lang w:eastAsia="en-GB"/>
        </w:rPr>
        <w:t>Turner Prize Private View e-invitations have been sent out and we have had a very positive response in RSVPs. 30x press from London are booked to come up for the Press Preview on Monday 25</w:t>
      </w:r>
      <w:r w:rsidRPr="00C27C07">
        <w:rPr>
          <w:rFonts w:ascii="Arial" w:eastAsia="Times New Roman" w:hAnsi="Arial" w:cs="Arial"/>
          <w:color w:val="212121"/>
          <w:sz w:val="20"/>
          <w:szCs w:val="20"/>
          <w:vertAlign w:val="superscript"/>
          <w:lang w:eastAsia="en-GB"/>
        </w:rPr>
        <w:t>th</w:t>
      </w:r>
      <w:r w:rsidRPr="00C27C07">
        <w:rPr>
          <w:rFonts w:ascii="Arial" w:eastAsia="Times New Roman" w:hAnsi="Arial" w:cs="Arial"/>
          <w:color w:val="212121"/>
          <w:lang w:eastAsia="en-GB"/>
        </w:rPr>
        <w:t> September, liaising directly with Ben McKnight and Bolton &amp; Quinn.</w:t>
      </w:r>
    </w:p>
    <w:p w14:paraId="2CA4E7B2" w14:textId="77777777" w:rsidR="00C27C07" w:rsidRDefault="00C27C07">
      <w:bookmarkStart w:id="0" w:name="_GoBack"/>
      <w:bookmarkEnd w:id="0"/>
    </w:p>
    <w:sectPr w:rsidR="00C27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07"/>
    <w:rsid w:val="000A65F5"/>
    <w:rsid w:val="00C27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9815"/>
  <w15:chartTrackingRefBased/>
  <w15:docId w15:val="{ABAFFA6E-BF99-4A03-AD2D-2D9EBB68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9176">
      <w:bodyDiv w:val="1"/>
      <w:marLeft w:val="0"/>
      <w:marRight w:val="0"/>
      <w:marTop w:val="0"/>
      <w:marBottom w:val="0"/>
      <w:divBdr>
        <w:top w:val="none" w:sz="0" w:space="0" w:color="auto"/>
        <w:left w:val="none" w:sz="0" w:space="0" w:color="auto"/>
        <w:bottom w:val="none" w:sz="0" w:space="0" w:color="auto"/>
        <w:right w:val="none" w:sz="0" w:space="0" w:color="auto"/>
      </w:divBdr>
      <w:divsChild>
        <w:div w:id="1256087043">
          <w:marLeft w:val="0"/>
          <w:marRight w:val="0"/>
          <w:marTop w:val="0"/>
          <w:marBottom w:val="0"/>
          <w:divBdr>
            <w:top w:val="none" w:sz="0" w:space="0" w:color="auto"/>
            <w:left w:val="none" w:sz="0" w:space="0" w:color="auto"/>
            <w:bottom w:val="none" w:sz="0" w:space="0" w:color="auto"/>
            <w:right w:val="none" w:sz="0" w:space="0" w:color="auto"/>
          </w:divBdr>
        </w:div>
        <w:div w:id="713575945">
          <w:marLeft w:val="0"/>
          <w:marRight w:val="0"/>
          <w:marTop w:val="0"/>
          <w:marBottom w:val="0"/>
          <w:divBdr>
            <w:top w:val="none" w:sz="0" w:space="0" w:color="auto"/>
            <w:left w:val="none" w:sz="0" w:space="0" w:color="auto"/>
            <w:bottom w:val="none" w:sz="0" w:space="0" w:color="auto"/>
            <w:right w:val="none" w:sz="0" w:space="0" w:color="auto"/>
          </w:divBdr>
        </w:div>
        <w:div w:id="1478835959">
          <w:marLeft w:val="0"/>
          <w:marRight w:val="0"/>
          <w:marTop w:val="0"/>
          <w:marBottom w:val="0"/>
          <w:divBdr>
            <w:top w:val="none" w:sz="0" w:space="0" w:color="auto"/>
            <w:left w:val="none" w:sz="0" w:space="0" w:color="auto"/>
            <w:bottom w:val="none" w:sz="0" w:space="0" w:color="auto"/>
            <w:right w:val="none" w:sz="0" w:space="0" w:color="auto"/>
          </w:divBdr>
        </w:div>
      </w:divsChild>
    </w:div>
    <w:div w:id="1826437898">
      <w:bodyDiv w:val="1"/>
      <w:marLeft w:val="0"/>
      <w:marRight w:val="0"/>
      <w:marTop w:val="0"/>
      <w:marBottom w:val="0"/>
      <w:divBdr>
        <w:top w:val="none" w:sz="0" w:space="0" w:color="auto"/>
        <w:left w:val="none" w:sz="0" w:space="0" w:color="auto"/>
        <w:bottom w:val="none" w:sz="0" w:space="0" w:color="auto"/>
        <w:right w:val="none" w:sz="0" w:space="0" w:color="auto"/>
      </w:divBdr>
      <w:divsChild>
        <w:div w:id="875965649">
          <w:marLeft w:val="0"/>
          <w:marRight w:val="0"/>
          <w:marTop w:val="0"/>
          <w:marBottom w:val="0"/>
          <w:divBdr>
            <w:top w:val="none" w:sz="0" w:space="0" w:color="auto"/>
            <w:left w:val="none" w:sz="0" w:space="0" w:color="auto"/>
            <w:bottom w:val="none" w:sz="0" w:space="0" w:color="auto"/>
            <w:right w:val="none" w:sz="0" w:space="0" w:color="auto"/>
          </w:divBdr>
        </w:div>
        <w:div w:id="1731466741">
          <w:marLeft w:val="0"/>
          <w:marRight w:val="0"/>
          <w:marTop w:val="0"/>
          <w:marBottom w:val="0"/>
          <w:divBdr>
            <w:top w:val="none" w:sz="0" w:space="0" w:color="auto"/>
            <w:left w:val="none" w:sz="0" w:space="0" w:color="auto"/>
            <w:bottom w:val="none" w:sz="0" w:space="0" w:color="auto"/>
            <w:right w:val="none" w:sz="0" w:space="0" w:color="auto"/>
          </w:divBdr>
        </w:div>
        <w:div w:id="1437751942">
          <w:marLeft w:val="0"/>
          <w:marRight w:val="0"/>
          <w:marTop w:val="0"/>
          <w:marBottom w:val="0"/>
          <w:divBdr>
            <w:top w:val="none" w:sz="0" w:space="0" w:color="auto"/>
            <w:left w:val="none" w:sz="0" w:space="0" w:color="auto"/>
            <w:bottom w:val="none" w:sz="0" w:space="0" w:color="auto"/>
            <w:right w:val="none" w:sz="0" w:space="0" w:color="auto"/>
          </w:divBdr>
        </w:div>
        <w:div w:id="1528785881">
          <w:marLeft w:val="0"/>
          <w:marRight w:val="0"/>
          <w:marTop w:val="0"/>
          <w:marBottom w:val="0"/>
          <w:divBdr>
            <w:top w:val="none" w:sz="0" w:space="0" w:color="auto"/>
            <w:left w:val="none" w:sz="0" w:space="0" w:color="auto"/>
            <w:bottom w:val="none" w:sz="0" w:space="0" w:color="auto"/>
            <w:right w:val="none" w:sz="0" w:space="0" w:color="auto"/>
          </w:divBdr>
        </w:div>
        <w:div w:id="198857718">
          <w:marLeft w:val="0"/>
          <w:marRight w:val="0"/>
          <w:marTop w:val="0"/>
          <w:marBottom w:val="0"/>
          <w:divBdr>
            <w:top w:val="none" w:sz="0" w:space="0" w:color="auto"/>
            <w:left w:val="none" w:sz="0" w:space="0" w:color="auto"/>
            <w:bottom w:val="none" w:sz="0" w:space="0" w:color="auto"/>
            <w:right w:val="none" w:sz="0" w:space="0" w:color="auto"/>
          </w:divBdr>
        </w:div>
        <w:div w:id="540829917">
          <w:marLeft w:val="0"/>
          <w:marRight w:val="0"/>
          <w:marTop w:val="0"/>
          <w:marBottom w:val="0"/>
          <w:divBdr>
            <w:top w:val="none" w:sz="0" w:space="0" w:color="auto"/>
            <w:left w:val="none" w:sz="0" w:space="0" w:color="auto"/>
            <w:bottom w:val="none" w:sz="0" w:space="0" w:color="auto"/>
            <w:right w:val="none" w:sz="0" w:space="0" w:color="auto"/>
          </w:divBdr>
        </w:div>
        <w:div w:id="2069836920">
          <w:marLeft w:val="0"/>
          <w:marRight w:val="0"/>
          <w:marTop w:val="0"/>
          <w:marBottom w:val="0"/>
          <w:divBdr>
            <w:top w:val="none" w:sz="0" w:space="0" w:color="auto"/>
            <w:left w:val="none" w:sz="0" w:space="0" w:color="auto"/>
            <w:bottom w:val="none" w:sz="0" w:space="0" w:color="auto"/>
            <w:right w:val="none" w:sz="0" w:space="0" w:color="auto"/>
          </w:divBdr>
        </w:div>
        <w:div w:id="2068724500">
          <w:marLeft w:val="0"/>
          <w:marRight w:val="0"/>
          <w:marTop w:val="0"/>
          <w:marBottom w:val="0"/>
          <w:divBdr>
            <w:top w:val="none" w:sz="0" w:space="0" w:color="auto"/>
            <w:left w:val="none" w:sz="0" w:space="0" w:color="auto"/>
            <w:bottom w:val="none" w:sz="0" w:space="0" w:color="auto"/>
            <w:right w:val="none" w:sz="0" w:space="0" w:color="auto"/>
          </w:divBdr>
        </w:div>
        <w:div w:id="1987855085">
          <w:marLeft w:val="0"/>
          <w:marRight w:val="0"/>
          <w:marTop w:val="0"/>
          <w:marBottom w:val="0"/>
          <w:divBdr>
            <w:top w:val="none" w:sz="0" w:space="0" w:color="auto"/>
            <w:left w:val="none" w:sz="0" w:space="0" w:color="auto"/>
            <w:bottom w:val="none" w:sz="0" w:space="0" w:color="auto"/>
            <w:right w:val="none" w:sz="0" w:space="0" w:color="auto"/>
          </w:divBdr>
        </w:div>
        <w:div w:id="588924925">
          <w:marLeft w:val="0"/>
          <w:marRight w:val="0"/>
          <w:marTop w:val="0"/>
          <w:marBottom w:val="0"/>
          <w:divBdr>
            <w:top w:val="none" w:sz="0" w:space="0" w:color="auto"/>
            <w:left w:val="none" w:sz="0" w:space="0" w:color="auto"/>
            <w:bottom w:val="none" w:sz="0" w:space="0" w:color="auto"/>
            <w:right w:val="none" w:sz="0" w:space="0" w:color="auto"/>
          </w:divBdr>
        </w:div>
        <w:div w:id="1685596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14A7F68-2552-4E03-8FD3-43860B64B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7478E-4402-4E9F-BF28-71900FC8A7CB}">
  <ds:schemaRefs>
    <ds:schemaRef ds:uri="http://schemas.microsoft.com/sharepoint/v3/contenttype/forms"/>
  </ds:schemaRefs>
</ds:datastoreItem>
</file>

<file path=customXml/itemProps3.xml><?xml version="1.0" encoding="utf-8"?>
<ds:datastoreItem xmlns:ds="http://schemas.openxmlformats.org/officeDocument/2006/customXml" ds:itemID="{F83F3B41-268B-4322-AF2C-14E7D0BBA957}">
  <ds:schemaRefs>
    <ds:schemaRef ds:uri="http://purl.org/dc/terms/"/>
    <ds:schemaRef ds:uri="http://schemas.microsoft.com/sharepoint/v3/field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58b15ed-c521-4290-b073-2e98d4cc1d7f"/>
    <ds:schemaRef ds:uri="80129174-c05c-43cc-8e32-21fcbdfe51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1</cp:revision>
  <dcterms:created xsi:type="dcterms:W3CDTF">2018-01-10T10:06:00Z</dcterms:created>
  <dcterms:modified xsi:type="dcterms:W3CDTF">2018-01-10T10:07:00Z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