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2"/>
          <w:szCs w:val="32"/>
          <w:rtl w:val="0"/>
          <w:lang w:val="de-DE"/>
        </w:rPr>
        <w:t xml:space="preserve">SHOW REPORT </w:t>
      </w:r>
      <w:r>
        <w:rPr>
          <w:rFonts w:ascii="Gill Sans" w:hAnsi="Gill Sans"/>
          <w:b w:val="1"/>
          <w:bCs w:val="1"/>
          <w:sz w:val="32"/>
          <w:szCs w:val="32"/>
          <w:rtl w:val="0"/>
          <w:lang w:val="en-US"/>
        </w:rPr>
        <w:t>11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Wednesday 15th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 tickets, 192 wristbands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20:25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22.00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35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Lively performance.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Ms Butterly</w:t>
            </w:r>
            <w:r>
              <w:rPr>
                <w:rFonts w:ascii="Arial Narrow" w:hAnsi="Arial Narrow" w:hint="default"/>
                <w:sz w:val="20"/>
                <w:szCs w:val="20"/>
              </w:rPr>
              <w:t>’</w:t>
            </w:r>
            <w:r>
              <w:rPr>
                <w:rFonts w:ascii="Arial Narrow" w:hAnsi="Arial Narrow"/>
                <w:sz w:val="20"/>
                <w:szCs w:val="20"/>
              </w:rPr>
              <w:t>s Clarice especially so.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Technically clean.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Audience very laughy and part of the first ballroom scene.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for the pram tableau.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</w:pPr>
      <w:bookmarkEnd w:id="3"/>
      <w:r>
        <w:rPr>
          <w:rFonts w:ascii="Gill Sans" w:cs="Gill Sans" w:hAnsi="Gill Sans" w:eastAsia="Gill Sans"/>
          <w:b w:val="1"/>
          <w:bCs w:val="1"/>
          <w:sz w:val="20"/>
          <w:szCs w:val="20"/>
        </w:rPr>
      </w:r>
      <w:bookmarkEnd w:id="2"/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3B1D33-1D90-4557-A012-DA881CE02D0C}"/>
</file>

<file path=customXml/itemProps2.xml><?xml version="1.0" encoding="utf-8"?>
<ds:datastoreItem xmlns:ds="http://schemas.openxmlformats.org/officeDocument/2006/customXml" ds:itemID="{E1AFC4FD-F692-4EC6-9BB5-8B9EA1C821EF}"/>
</file>

<file path=customXml/itemProps3.xml><?xml version="1.0" encoding="utf-8"?>
<ds:datastoreItem xmlns:ds="http://schemas.openxmlformats.org/officeDocument/2006/customXml" ds:itemID="{4915C1A6-F13A-4623-8DB3-360B49A0604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