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0" w:type="dxa"/>
        <w:shd w:val="clear" w:color="auto" w:fill="FFFFFF"/>
        <w:tblLayout w:type="fixed"/>
        <w:tblLook w:val="04A0" w:firstRow="1" w:lastRow="0" w:firstColumn="1" w:lastColumn="0" w:noHBand="0" w:noVBand="1"/>
      </w:tblPr>
      <w:tblGrid>
        <w:gridCol w:w="3319"/>
        <w:gridCol w:w="1317"/>
        <w:gridCol w:w="439"/>
        <w:gridCol w:w="439"/>
        <w:gridCol w:w="470"/>
        <w:gridCol w:w="6280"/>
        <w:gridCol w:w="1200"/>
        <w:gridCol w:w="1084"/>
      </w:tblGrid>
      <w:tr w:rsidR="00FC78FB" w:rsidTr="001E66C2">
        <w:trPr>
          <w:cantSplit/>
          <w:trHeight w:val="520"/>
          <w:tblHeader/>
        </w:trPr>
        <w:tc>
          <w:tcPr>
            <w:tcW w:w="3319" w:type="dxa"/>
            <w:tcBorders>
              <w:top w:val="single" w:sz="8" w:space="0" w:color="000000"/>
              <w:left w:val="single" w:sz="8" w:space="0" w:color="000000"/>
              <w:bottom w:val="single" w:sz="8" w:space="0" w:color="000000"/>
              <w:right w:val="single" w:sz="8" w:space="0" w:color="000000"/>
            </w:tcBorders>
            <w:shd w:val="clear" w:color="auto" w:fill="D90B00"/>
            <w:tcMar>
              <w:top w:w="100" w:type="dxa"/>
              <w:left w:w="100" w:type="dxa"/>
              <w:bottom w:w="100" w:type="dxa"/>
              <w:right w:w="100" w:type="dxa"/>
            </w:tcMar>
            <w:hideMark/>
          </w:tcPr>
          <w:p w:rsidR="00FC78FB" w:rsidRDefault="00FC78FB" w:rsidP="001E66C2">
            <w:pPr>
              <w:pStyle w:val="Heading2"/>
              <w:jc w:val="center"/>
              <w:rPr>
                <w:color w:val="FFFFFF"/>
                <w:sz w:val="26"/>
              </w:rPr>
            </w:pPr>
            <w:r>
              <w:rPr>
                <w:color w:val="FFFFFF"/>
                <w:sz w:val="26"/>
              </w:rPr>
              <w:t>Hazard</w:t>
            </w:r>
          </w:p>
        </w:tc>
        <w:tc>
          <w:tcPr>
            <w:tcW w:w="1317" w:type="dxa"/>
            <w:tcBorders>
              <w:top w:val="single" w:sz="8" w:space="0" w:color="000000"/>
              <w:left w:val="single" w:sz="8" w:space="0" w:color="000000"/>
              <w:bottom w:val="single" w:sz="8" w:space="0" w:color="000000"/>
              <w:right w:val="single" w:sz="8" w:space="0" w:color="000000"/>
            </w:tcBorders>
            <w:shd w:val="clear" w:color="auto" w:fill="CDCDCD"/>
            <w:tcMar>
              <w:top w:w="100" w:type="dxa"/>
              <w:left w:w="100" w:type="dxa"/>
              <w:bottom w:w="100" w:type="dxa"/>
              <w:right w:w="100" w:type="dxa"/>
            </w:tcMar>
            <w:hideMark/>
          </w:tcPr>
          <w:p w:rsidR="00FC78FB" w:rsidRDefault="00FC78FB" w:rsidP="001E66C2">
            <w:pPr>
              <w:pStyle w:val="Heading2"/>
              <w:jc w:val="center"/>
              <w:rPr>
                <w:b w:val="0"/>
                <w:sz w:val="22"/>
              </w:rPr>
            </w:pPr>
            <w:r>
              <w:rPr>
                <w:b w:val="0"/>
                <w:sz w:val="22"/>
              </w:rPr>
              <w:t>Who exposed?</w:t>
            </w:r>
          </w:p>
        </w:tc>
        <w:tc>
          <w:tcPr>
            <w:tcW w:w="1348" w:type="dxa"/>
            <w:gridSpan w:val="3"/>
            <w:tcBorders>
              <w:top w:val="single" w:sz="8" w:space="0" w:color="000000"/>
              <w:left w:val="single" w:sz="8" w:space="0" w:color="000000"/>
              <w:bottom w:val="single" w:sz="8" w:space="0" w:color="000000"/>
              <w:right w:val="single" w:sz="8" w:space="0" w:color="000000"/>
            </w:tcBorders>
            <w:shd w:val="clear" w:color="auto" w:fill="CDCDCD"/>
            <w:tcMar>
              <w:top w:w="100" w:type="dxa"/>
              <w:left w:w="100" w:type="dxa"/>
              <w:bottom w:w="100" w:type="dxa"/>
              <w:right w:w="100" w:type="dxa"/>
            </w:tcMar>
            <w:hideMark/>
          </w:tcPr>
          <w:p w:rsidR="00FC78FB" w:rsidRDefault="00FC78FB" w:rsidP="001E66C2">
            <w:pPr>
              <w:pStyle w:val="Heading2"/>
              <w:jc w:val="center"/>
              <w:rPr>
                <w:b w:val="0"/>
                <w:sz w:val="22"/>
              </w:rPr>
            </w:pPr>
            <w:r>
              <w:rPr>
                <w:b w:val="0"/>
                <w:sz w:val="22"/>
              </w:rPr>
              <w:t>Initial Risk</w:t>
            </w:r>
          </w:p>
        </w:tc>
        <w:tc>
          <w:tcPr>
            <w:tcW w:w="6280" w:type="dxa"/>
            <w:tcBorders>
              <w:top w:val="single" w:sz="8" w:space="0" w:color="000000"/>
              <w:left w:val="single" w:sz="8" w:space="0" w:color="000000"/>
              <w:bottom w:val="single" w:sz="8" w:space="0" w:color="000000"/>
              <w:right w:val="single" w:sz="8" w:space="0" w:color="000000"/>
            </w:tcBorders>
            <w:shd w:val="clear" w:color="auto" w:fill="FD9A00"/>
            <w:tcMar>
              <w:top w:w="100" w:type="dxa"/>
              <w:left w:w="100" w:type="dxa"/>
              <w:bottom w:w="100" w:type="dxa"/>
              <w:right w:w="100" w:type="dxa"/>
            </w:tcMar>
            <w:hideMark/>
          </w:tcPr>
          <w:p w:rsidR="00FC78FB" w:rsidRDefault="00FC78FB" w:rsidP="001E66C2">
            <w:pPr>
              <w:pStyle w:val="Heading2"/>
              <w:jc w:val="center"/>
              <w:rPr>
                <w:color w:val="FFFFFF"/>
                <w:sz w:val="26"/>
              </w:rPr>
            </w:pPr>
            <w:r>
              <w:rPr>
                <w:color w:val="FFFFFF"/>
                <w:sz w:val="26"/>
              </w:rPr>
              <w:t>Controls</w:t>
            </w:r>
          </w:p>
        </w:tc>
        <w:tc>
          <w:tcPr>
            <w:tcW w:w="1200" w:type="dxa"/>
            <w:tcBorders>
              <w:top w:val="single" w:sz="8" w:space="0" w:color="000000"/>
              <w:left w:val="single" w:sz="8" w:space="0" w:color="000000"/>
              <w:bottom w:val="single" w:sz="8" w:space="0" w:color="000000"/>
              <w:right w:val="single" w:sz="8" w:space="0" w:color="000000"/>
            </w:tcBorders>
            <w:shd w:val="clear" w:color="auto" w:fill="CDCDCD"/>
            <w:tcMar>
              <w:top w:w="100" w:type="dxa"/>
              <w:left w:w="100" w:type="dxa"/>
              <w:bottom w:w="100" w:type="dxa"/>
              <w:right w:w="100" w:type="dxa"/>
            </w:tcMar>
            <w:hideMark/>
          </w:tcPr>
          <w:p w:rsidR="00FC78FB" w:rsidRDefault="00FC78FB" w:rsidP="001E66C2">
            <w:pPr>
              <w:pStyle w:val="Heading2"/>
              <w:jc w:val="center"/>
              <w:rPr>
                <w:b w:val="0"/>
                <w:sz w:val="20"/>
              </w:rPr>
            </w:pPr>
            <w:r>
              <w:rPr>
                <w:b w:val="0"/>
                <w:sz w:val="20"/>
              </w:rPr>
              <w:t>Residual risk</w:t>
            </w:r>
          </w:p>
        </w:tc>
        <w:tc>
          <w:tcPr>
            <w:tcW w:w="1084" w:type="dxa"/>
            <w:tcBorders>
              <w:top w:val="single" w:sz="8" w:space="0" w:color="000000"/>
              <w:left w:val="single" w:sz="8" w:space="0" w:color="000000"/>
              <w:bottom w:val="single" w:sz="8" w:space="0" w:color="000000"/>
              <w:right w:val="single" w:sz="8" w:space="0" w:color="000000"/>
            </w:tcBorders>
            <w:shd w:val="clear" w:color="auto" w:fill="CDCDCD"/>
            <w:tcMar>
              <w:top w:w="100" w:type="dxa"/>
              <w:left w:w="100" w:type="dxa"/>
              <w:bottom w:w="100" w:type="dxa"/>
              <w:right w:w="100" w:type="dxa"/>
            </w:tcMar>
            <w:hideMark/>
          </w:tcPr>
          <w:p w:rsidR="00FC78FB" w:rsidRDefault="00FC78FB" w:rsidP="001E66C2">
            <w:pPr>
              <w:pStyle w:val="Heading2"/>
              <w:jc w:val="center"/>
              <w:rPr>
                <w:b w:val="0"/>
                <w:sz w:val="20"/>
              </w:rPr>
            </w:pPr>
            <w:r>
              <w:rPr>
                <w:b w:val="0"/>
                <w:sz w:val="20"/>
              </w:rPr>
              <w:t>Checked by</w:t>
            </w:r>
          </w:p>
        </w:tc>
      </w:tr>
      <w:tr w:rsidR="00FC78FB" w:rsidTr="001E66C2">
        <w:trPr>
          <w:cantSplit/>
          <w:trHeight w:val="260"/>
          <w:tblHeader/>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Heading2"/>
              <w:jc w:val="center"/>
            </w:pP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Heading2"/>
              <w:jc w:val="center"/>
            </w:pPr>
          </w:p>
        </w:tc>
        <w:tc>
          <w:tcPr>
            <w:tcW w:w="439" w:type="dxa"/>
            <w:tcBorders>
              <w:top w:val="single" w:sz="8" w:space="0" w:color="000000"/>
              <w:left w:val="single" w:sz="8" w:space="0" w:color="000000"/>
              <w:bottom w:val="single" w:sz="8" w:space="0" w:color="000000"/>
              <w:right w:val="single" w:sz="8" w:space="0" w:color="000000"/>
            </w:tcBorders>
            <w:shd w:val="clear" w:color="auto" w:fill="CDCDCD"/>
            <w:tcMar>
              <w:top w:w="100" w:type="dxa"/>
              <w:left w:w="100" w:type="dxa"/>
              <w:bottom w:w="100" w:type="dxa"/>
              <w:right w:w="100" w:type="dxa"/>
            </w:tcMar>
            <w:hideMark/>
          </w:tcPr>
          <w:p w:rsidR="00FC78FB" w:rsidRDefault="00FC78FB" w:rsidP="001E66C2">
            <w:pPr>
              <w:pStyle w:val="Heading2"/>
              <w:jc w:val="center"/>
              <w:rPr>
                <w:b w:val="0"/>
                <w:sz w:val="22"/>
              </w:rPr>
            </w:pPr>
            <w:r>
              <w:rPr>
                <w:b w:val="0"/>
                <w:sz w:val="22"/>
              </w:rPr>
              <w:t>L</w:t>
            </w:r>
          </w:p>
        </w:tc>
        <w:tc>
          <w:tcPr>
            <w:tcW w:w="439" w:type="dxa"/>
            <w:tcBorders>
              <w:top w:val="single" w:sz="8" w:space="0" w:color="000000"/>
              <w:left w:val="single" w:sz="8" w:space="0" w:color="000000"/>
              <w:bottom w:val="single" w:sz="8" w:space="0" w:color="000000"/>
              <w:right w:val="single" w:sz="8" w:space="0" w:color="000000"/>
            </w:tcBorders>
            <w:shd w:val="clear" w:color="auto" w:fill="CDCDCD"/>
            <w:tcMar>
              <w:top w:w="100" w:type="dxa"/>
              <w:left w:w="100" w:type="dxa"/>
              <w:bottom w:w="100" w:type="dxa"/>
              <w:right w:w="100" w:type="dxa"/>
            </w:tcMar>
            <w:hideMark/>
          </w:tcPr>
          <w:p w:rsidR="00FC78FB" w:rsidRDefault="00FC78FB" w:rsidP="001E66C2">
            <w:pPr>
              <w:pStyle w:val="Heading2"/>
              <w:jc w:val="center"/>
              <w:rPr>
                <w:b w:val="0"/>
                <w:sz w:val="22"/>
              </w:rPr>
            </w:pPr>
            <w:r>
              <w:rPr>
                <w:b w:val="0"/>
                <w:sz w:val="22"/>
              </w:rPr>
              <w:t>S</w:t>
            </w:r>
          </w:p>
        </w:tc>
        <w:tc>
          <w:tcPr>
            <w:tcW w:w="470" w:type="dxa"/>
            <w:tcBorders>
              <w:top w:val="single" w:sz="8" w:space="0" w:color="000000"/>
              <w:left w:val="single" w:sz="8" w:space="0" w:color="000000"/>
              <w:bottom w:val="single" w:sz="8" w:space="0" w:color="000000"/>
              <w:right w:val="single" w:sz="8" w:space="0" w:color="000000"/>
            </w:tcBorders>
            <w:shd w:val="clear" w:color="auto" w:fill="CDCDCD"/>
            <w:tcMar>
              <w:top w:w="100" w:type="dxa"/>
              <w:left w:w="100" w:type="dxa"/>
              <w:bottom w:w="100" w:type="dxa"/>
              <w:right w:w="100" w:type="dxa"/>
            </w:tcMar>
            <w:hideMark/>
          </w:tcPr>
          <w:p w:rsidR="00FC78FB" w:rsidRDefault="00FC78FB" w:rsidP="001E66C2">
            <w:pPr>
              <w:pStyle w:val="Heading2"/>
              <w:jc w:val="center"/>
              <w:rPr>
                <w:b w:val="0"/>
                <w:sz w:val="22"/>
              </w:rPr>
            </w:pPr>
            <w:r>
              <w:rPr>
                <w:b w:val="0"/>
                <w:sz w:val="22"/>
              </w:rPr>
              <w:t>R</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Heading2"/>
              <w:jc w:val="center"/>
            </w:pPr>
          </w:p>
        </w:tc>
        <w:tc>
          <w:tcPr>
            <w:tcW w:w="12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Heading2"/>
              <w:jc w:val="center"/>
              <w:rPr>
                <w:rFonts w:ascii="Helvetica Light" w:hAnsi="Helvetica Light"/>
                <w:b w:val="0"/>
                <w:sz w:val="22"/>
              </w:rPr>
            </w:pPr>
            <w:r>
              <w:rPr>
                <w:rFonts w:ascii="Helvetica Light" w:hAnsi="Helvetica Light"/>
                <w:b w:val="0"/>
                <w:sz w:val="22"/>
              </w:rPr>
              <w:t>&lt; 4 = low</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Heading2"/>
              <w:jc w:val="center"/>
            </w:pPr>
          </w:p>
        </w:tc>
      </w:tr>
      <w:tr w:rsidR="00FC78FB" w:rsidTr="001E66C2">
        <w:trPr>
          <w:cantSplit/>
          <w:trHeight w:val="240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Installation and dismantling of marquees and stages.</w:t>
            </w:r>
          </w:p>
          <w:p w:rsidR="00FC78FB" w:rsidRDefault="00FC78FB" w:rsidP="001E66C2">
            <w:pPr>
              <w:pStyle w:val="Body"/>
              <w:rPr>
                <w:rFonts w:ascii="Helvetica Light" w:hAnsi="Helvetica Light"/>
                <w:sz w:val="20"/>
              </w:rPr>
            </w:pPr>
            <w:r>
              <w:rPr>
                <w:rFonts w:ascii="Helvetica Light" w:hAnsi="Helvetica Light"/>
                <w:sz w:val="20"/>
              </w:rPr>
              <w:t>Falling materials. Vehicle movement. Unstable parts of completed structures.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Event staff</w:t>
            </w:r>
          </w:p>
          <w:p w:rsidR="00FC78FB" w:rsidRDefault="00FC78FB" w:rsidP="001E66C2">
            <w:pPr>
              <w:pStyle w:val="Body"/>
              <w:rPr>
                <w:rFonts w:ascii="Helvetica Light" w:hAnsi="Helvetica Light"/>
                <w:sz w:val="20"/>
              </w:rPr>
            </w:pPr>
            <w:r>
              <w:rPr>
                <w:rFonts w:ascii="Helvetica Light" w:hAnsi="Helvetica Light"/>
                <w:sz w:val="20"/>
              </w:rPr>
              <w:t>Contractors</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470" w:type="dxa"/>
            <w:tcBorders>
              <w:top w:val="single" w:sz="8" w:space="0" w:color="000000"/>
              <w:left w:val="single" w:sz="8" w:space="0" w:color="000000"/>
              <w:bottom w:val="single" w:sz="8" w:space="0" w:color="000000"/>
              <w:right w:val="single" w:sz="8" w:space="0" w:color="000000"/>
            </w:tcBorders>
            <w:shd w:val="clear" w:color="auto" w:fill="FD9A00"/>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6</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A competent person to oversee the work of all installation/dismantling and liaise with contractors and statutory authorities.</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All contractor vehicles/plant movement to be supervised.</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All persons to be competent for the roles they are undertaking.</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 xml:space="preserve">The safety of the contractor’s employees is the responsibility of the contractor.  Areas where erection/dismantling </w:t>
            </w:r>
            <w:proofErr w:type="gramStart"/>
            <w:r>
              <w:rPr>
                <w:rFonts w:ascii="Helvetica Light" w:hAnsi="Helvetica Light"/>
                <w:sz w:val="20"/>
              </w:rPr>
              <w:t>is</w:t>
            </w:r>
            <w:proofErr w:type="gramEnd"/>
            <w:r>
              <w:rPr>
                <w:rFonts w:ascii="Helvetica Light" w:hAnsi="Helvetica Light"/>
                <w:sz w:val="20"/>
              </w:rPr>
              <w:t xml:space="preserve"> taking place should be segregated to prevent access to </w:t>
            </w:r>
            <w:proofErr w:type="spellStart"/>
            <w:r>
              <w:rPr>
                <w:rFonts w:ascii="Helvetica Light" w:hAnsi="Helvetica Light"/>
                <w:sz w:val="20"/>
              </w:rPr>
              <w:t>unauthorised</w:t>
            </w:r>
            <w:proofErr w:type="spellEnd"/>
            <w:r>
              <w:rPr>
                <w:rFonts w:ascii="Helvetica Light" w:hAnsi="Helvetica Light"/>
                <w:sz w:val="20"/>
              </w:rPr>
              <w:t xml:space="preserve"> persons.</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4</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48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Insufficient visibility for working if after dark</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Event staff</w:t>
            </w:r>
          </w:p>
          <w:p w:rsidR="00FC78FB" w:rsidRDefault="00FC78FB" w:rsidP="001E66C2">
            <w:pPr>
              <w:pStyle w:val="Body"/>
              <w:rPr>
                <w:rFonts w:ascii="Helvetica Light" w:hAnsi="Helvetica Light"/>
                <w:sz w:val="20"/>
              </w:rPr>
            </w:pPr>
            <w:r>
              <w:rPr>
                <w:rFonts w:ascii="Helvetica Light" w:hAnsi="Helvetica Light"/>
                <w:sz w:val="20"/>
              </w:rPr>
              <w:t>Contractors</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1</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470" w:type="dxa"/>
            <w:tcBorders>
              <w:top w:val="single" w:sz="8" w:space="0" w:color="000000"/>
              <w:left w:val="single" w:sz="8" w:space="0" w:color="000000"/>
              <w:bottom w:val="single" w:sz="8" w:space="0" w:color="000000"/>
              <w:right w:val="single" w:sz="8" w:space="0" w:color="000000"/>
            </w:tcBorders>
            <w:shd w:val="clear" w:color="auto" w:fill="66B132"/>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 xml:space="preserve">Ensure adequate lighting levels if build/dismantle is during the hours of darkness </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168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lastRenderedPageBreak/>
              <w:t>Electrical shocks or burns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Event staff</w:t>
            </w:r>
          </w:p>
          <w:p w:rsidR="00FC78FB" w:rsidRDefault="00FC78FB" w:rsidP="001E66C2">
            <w:pPr>
              <w:pStyle w:val="Body"/>
              <w:rPr>
                <w:rFonts w:ascii="Helvetica Light" w:hAnsi="Helvetica Light"/>
                <w:sz w:val="20"/>
              </w:rPr>
            </w:pPr>
            <w:r>
              <w:rPr>
                <w:rFonts w:ascii="Helvetica Light" w:hAnsi="Helvetica Light"/>
                <w:sz w:val="20"/>
              </w:rPr>
              <w:t>Contractors</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470" w:type="dxa"/>
            <w:tcBorders>
              <w:top w:val="single" w:sz="8" w:space="0" w:color="000000"/>
              <w:left w:val="single" w:sz="8" w:space="0" w:color="000000"/>
              <w:bottom w:val="single" w:sz="8" w:space="0" w:color="000000"/>
              <w:right w:val="single" w:sz="8" w:space="0" w:color="000000"/>
            </w:tcBorders>
            <w:shd w:val="clear" w:color="auto" w:fill="FD9A00"/>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6</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Individual contractors power supplies to be certified as appropriate.</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Use of 110V or battery operated tools to be used where practicable.</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All persons to be competent.</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240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Lack of adequate medical provision</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Event staff</w:t>
            </w:r>
          </w:p>
          <w:p w:rsidR="00FC78FB" w:rsidRDefault="00FC78FB" w:rsidP="001E66C2">
            <w:pPr>
              <w:pStyle w:val="Body"/>
              <w:rPr>
                <w:rFonts w:ascii="Helvetica Light" w:hAnsi="Helvetica Light"/>
                <w:sz w:val="20"/>
              </w:rPr>
            </w:pPr>
            <w:r>
              <w:rPr>
                <w:rFonts w:ascii="Helvetica Light" w:hAnsi="Helvetica Light"/>
                <w:sz w:val="20"/>
              </w:rPr>
              <w:t>Contractors</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470" w:type="dxa"/>
            <w:tcBorders>
              <w:top w:val="single" w:sz="8" w:space="0" w:color="000000"/>
              <w:left w:val="single" w:sz="8" w:space="0" w:color="000000"/>
              <w:bottom w:val="single" w:sz="8" w:space="0" w:color="000000"/>
              <w:right w:val="single" w:sz="8" w:space="0" w:color="000000"/>
            </w:tcBorders>
            <w:shd w:val="clear" w:color="auto" w:fill="FD9A00"/>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6</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 xml:space="preserve">The festival </w:t>
            </w:r>
            <w:proofErr w:type="spellStart"/>
            <w:r>
              <w:rPr>
                <w:rFonts w:ascii="Helvetica Light" w:hAnsi="Helvetica Light"/>
                <w:sz w:val="20"/>
              </w:rPr>
              <w:t>organisers</w:t>
            </w:r>
            <w:proofErr w:type="spellEnd"/>
            <w:r>
              <w:rPr>
                <w:rFonts w:ascii="Helvetica Light" w:hAnsi="Helvetica Light"/>
                <w:sz w:val="20"/>
              </w:rPr>
              <w:t xml:space="preserve"> will ensure appropriate levels of medical cover are in place for the duration of the festival.</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First Aid provided by (TBC)</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The location of the nearest hospital with an operational A&amp;E Department is Hull Royal Infirmary – see Emergency Plan.</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Contractors will assume their own first aid provision in accordance with their Risk Assessments and Method Statements (RAMS).</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192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lastRenderedPageBreak/>
              <w:t>Cuts, lacerations, concussions, crushing injuries, etc.</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Event staff</w:t>
            </w:r>
          </w:p>
          <w:p w:rsidR="00FC78FB" w:rsidRDefault="00FC78FB" w:rsidP="001E66C2">
            <w:pPr>
              <w:pStyle w:val="Body"/>
              <w:rPr>
                <w:rFonts w:ascii="Helvetica Light" w:hAnsi="Helvetica Light"/>
                <w:sz w:val="20"/>
              </w:rPr>
            </w:pPr>
            <w:r>
              <w:rPr>
                <w:rFonts w:ascii="Helvetica Light" w:hAnsi="Helvetica Light"/>
                <w:sz w:val="20"/>
              </w:rPr>
              <w:t>Contractors</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7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4</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Individual contractors to be responsible for ensuring that they have appropriate Personal Protective Equipment (PPE) for the activities which they are undertaking and ensuring the exclusion of all other persons from areas where PPE is required.</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Signage/barriers placed as appropriate.</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 xml:space="preserve">Contractors’ RAMS should clearly state PPE requirements. </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96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 xml:space="preserve">Back injuries, strains, sprains, </w:t>
            </w:r>
            <w:proofErr w:type="spellStart"/>
            <w:r>
              <w:rPr>
                <w:rFonts w:ascii="Helvetica Light" w:hAnsi="Helvetica Light"/>
                <w:sz w:val="20"/>
              </w:rPr>
              <w:t>etc</w:t>
            </w:r>
            <w:proofErr w:type="spellEnd"/>
            <w:r>
              <w:rPr>
                <w:rFonts w:ascii="Helvetica Light" w:hAnsi="Helvetica Light"/>
                <w:sz w:val="20"/>
              </w:rPr>
              <w:t xml:space="preserve"> from manual handling</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Event staff</w:t>
            </w:r>
          </w:p>
          <w:p w:rsidR="00FC78FB" w:rsidRDefault="00FC78FB" w:rsidP="001E66C2">
            <w:pPr>
              <w:pStyle w:val="Body"/>
              <w:rPr>
                <w:rFonts w:ascii="Helvetica Light" w:hAnsi="Helvetica Light"/>
                <w:sz w:val="20"/>
              </w:rPr>
            </w:pPr>
            <w:r>
              <w:rPr>
                <w:rFonts w:ascii="Helvetica Light" w:hAnsi="Helvetica Light"/>
                <w:sz w:val="20"/>
              </w:rPr>
              <w:t>Contractors</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70" w:type="dxa"/>
            <w:tcBorders>
              <w:top w:val="single" w:sz="8" w:space="0" w:color="000000"/>
              <w:left w:val="single" w:sz="8" w:space="0" w:color="000000"/>
              <w:bottom w:val="single" w:sz="8" w:space="0" w:color="000000"/>
              <w:right w:val="single" w:sz="8" w:space="0" w:color="000000"/>
            </w:tcBorders>
            <w:shd w:val="clear" w:color="auto" w:fill="FDA531"/>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6</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Task specific risk assessment to be undertaken by individual contractors.</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Mechanical handling devices to be used whenever possible.</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144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Weather conditions causing severe cold/heat, rain, hypothermia, heat stroke, dehydration, sun burn</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7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4</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Access to suitable and sufficient welfare facilities and drinking water.</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Appropriate clothing and footwear to be worn.</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Sun screen recommended to be worn when appropriate.</w:t>
            </w:r>
          </w:p>
        </w:tc>
        <w:tc>
          <w:tcPr>
            <w:tcW w:w="1200" w:type="dxa"/>
            <w:tcBorders>
              <w:top w:val="single" w:sz="8" w:space="0" w:color="000000"/>
              <w:left w:val="single" w:sz="8" w:space="0" w:color="000000"/>
              <w:bottom w:val="single" w:sz="8" w:space="0" w:color="000000"/>
              <w:right w:val="single" w:sz="8" w:space="0" w:color="000000"/>
            </w:tcBorders>
            <w:shd w:val="clear" w:color="auto" w:fill="A3D979"/>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96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lastRenderedPageBreak/>
              <w:t>Equipment hire</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470" w:type="dxa"/>
            <w:tcBorders>
              <w:top w:val="single" w:sz="8" w:space="0" w:color="000000"/>
              <w:left w:val="single" w:sz="8" w:space="0" w:color="000000"/>
              <w:bottom w:val="single" w:sz="8" w:space="0" w:color="000000"/>
              <w:right w:val="single" w:sz="8" w:space="0" w:color="000000"/>
            </w:tcBorders>
            <w:shd w:val="clear" w:color="auto" w:fill="FDA531"/>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6</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All users must be competent, certified and, if necessary, properly insured.</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All equipment to be hired from competent suppliers.</w:t>
            </w:r>
          </w:p>
        </w:tc>
        <w:tc>
          <w:tcPr>
            <w:tcW w:w="1200" w:type="dxa"/>
            <w:tcBorders>
              <w:top w:val="single" w:sz="8" w:space="0" w:color="000000"/>
              <w:left w:val="single" w:sz="8" w:space="0" w:color="000000"/>
              <w:bottom w:val="single" w:sz="8" w:space="0" w:color="000000"/>
              <w:right w:val="single" w:sz="8" w:space="0" w:color="000000"/>
            </w:tcBorders>
            <w:shd w:val="clear" w:color="auto" w:fill="A3D979"/>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144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Communication failure</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70" w:type="dxa"/>
            <w:tcBorders>
              <w:top w:val="single" w:sz="8" w:space="0" w:color="000000"/>
              <w:left w:val="single" w:sz="8" w:space="0" w:color="000000"/>
              <w:bottom w:val="single" w:sz="8" w:space="0" w:color="000000"/>
              <w:right w:val="single" w:sz="8" w:space="0" w:color="000000"/>
            </w:tcBorders>
            <w:shd w:val="clear" w:color="auto" w:fill="FDA531"/>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6</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Decisions will be taken as to whether communications between teams are via personal contact, mobile phones or radios.</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Radios should be used if possible.</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Communications procedure to form part of induction.</w:t>
            </w:r>
          </w:p>
        </w:tc>
        <w:tc>
          <w:tcPr>
            <w:tcW w:w="1200" w:type="dxa"/>
            <w:tcBorders>
              <w:top w:val="single" w:sz="8" w:space="0" w:color="000000"/>
              <w:left w:val="single" w:sz="8" w:space="0" w:color="000000"/>
              <w:bottom w:val="single" w:sz="8" w:space="0" w:color="000000"/>
              <w:right w:val="single" w:sz="8" w:space="0" w:color="000000"/>
            </w:tcBorders>
            <w:shd w:val="clear" w:color="auto" w:fill="A3D979"/>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240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lastRenderedPageBreak/>
              <w:t>Loading and unloading vehicles, reversing vehicles, blocking of access routes and insufficient crew assigned to unload vehicles.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470" w:type="dxa"/>
            <w:tcBorders>
              <w:top w:val="single" w:sz="8" w:space="0" w:color="000000"/>
              <w:left w:val="single" w:sz="8" w:space="0" w:color="000000"/>
              <w:bottom w:val="single" w:sz="8" w:space="0" w:color="000000"/>
              <w:right w:val="single" w:sz="8" w:space="0" w:color="000000"/>
            </w:tcBorders>
            <w:shd w:val="clear" w:color="auto" w:fill="FDA531"/>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6</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 xml:space="preserve">Traffic Management plan in place. Traffic team shall </w:t>
            </w:r>
            <w:proofErr w:type="spellStart"/>
            <w:r>
              <w:rPr>
                <w:rFonts w:ascii="Helvetica Light" w:hAnsi="Helvetica Light"/>
                <w:sz w:val="20"/>
              </w:rPr>
              <w:t>marshall</w:t>
            </w:r>
            <w:proofErr w:type="spellEnd"/>
            <w:r>
              <w:rPr>
                <w:rFonts w:ascii="Helvetica Light" w:hAnsi="Helvetica Light"/>
                <w:sz w:val="20"/>
              </w:rPr>
              <w:t xml:space="preserve"> the reversing and turning of large, especially articulated, vehicles.</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Marshals will control and ensure proper supervision of vehicle unloading and loading.</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In areas of high risk, barriers should be put in place.</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proofErr w:type="spellStart"/>
            <w:r>
              <w:rPr>
                <w:rFonts w:ascii="Helvetica Light" w:hAnsi="Helvetica Light"/>
                <w:sz w:val="20"/>
              </w:rPr>
              <w:t>Hi-viz</w:t>
            </w:r>
            <w:proofErr w:type="spellEnd"/>
            <w:r>
              <w:rPr>
                <w:rFonts w:ascii="Helvetica Light" w:hAnsi="Helvetica Light"/>
                <w:sz w:val="20"/>
              </w:rPr>
              <w:t xml:space="preserve"> clothing must be worn at all times when working with/unloading/loading vehicles.</w:t>
            </w:r>
          </w:p>
        </w:tc>
        <w:tc>
          <w:tcPr>
            <w:tcW w:w="1200" w:type="dxa"/>
            <w:tcBorders>
              <w:top w:val="single" w:sz="8" w:space="0" w:color="000000"/>
              <w:left w:val="single" w:sz="8" w:space="0" w:color="000000"/>
              <w:bottom w:val="single" w:sz="8" w:space="0" w:color="000000"/>
              <w:right w:val="single" w:sz="8" w:space="0" w:color="000000"/>
            </w:tcBorders>
            <w:shd w:val="clear" w:color="auto" w:fill="A3D979"/>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72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Drugs and alcohol</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Event staff</w:t>
            </w:r>
          </w:p>
          <w:p w:rsidR="00FC78FB" w:rsidRDefault="00FC78FB" w:rsidP="001E66C2">
            <w:pPr>
              <w:pStyle w:val="Body"/>
              <w:rPr>
                <w:rFonts w:ascii="Helvetica Light" w:hAnsi="Helvetica Light"/>
                <w:sz w:val="20"/>
              </w:rPr>
            </w:pPr>
            <w:r>
              <w:rPr>
                <w:rFonts w:ascii="Helvetica Light" w:hAnsi="Helvetica Light"/>
                <w:sz w:val="20"/>
              </w:rPr>
              <w:t>Contractors</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470" w:type="dxa"/>
            <w:tcBorders>
              <w:top w:val="single" w:sz="8" w:space="0" w:color="000000"/>
              <w:left w:val="single" w:sz="8" w:space="0" w:color="000000"/>
              <w:bottom w:val="single" w:sz="8" w:space="0" w:color="000000"/>
              <w:right w:val="single" w:sz="8" w:space="0" w:color="000000"/>
            </w:tcBorders>
            <w:shd w:val="clear" w:color="auto" w:fill="FDA531"/>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6</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 staff/contractors to be advised prior to their arrival on site that the consumption of alcohol and the taking of recreational drugs are prohibited.</w:t>
            </w:r>
          </w:p>
        </w:tc>
        <w:tc>
          <w:tcPr>
            <w:tcW w:w="1200" w:type="dxa"/>
            <w:tcBorders>
              <w:top w:val="single" w:sz="8" w:space="0" w:color="000000"/>
              <w:left w:val="single" w:sz="8" w:space="0" w:color="000000"/>
              <w:bottom w:val="single" w:sz="8" w:space="0" w:color="000000"/>
              <w:right w:val="single" w:sz="8" w:space="0" w:color="000000"/>
            </w:tcBorders>
            <w:shd w:val="clear" w:color="auto" w:fill="A3D979"/>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72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proofErr w:type="spellStart"/>
            <w:r>
              <w:rPr>
                <w:rFonts w:ascii="Helvetica Light" w:hAnsi="Helvetica Light"/>
                <w:sz w:val="20"/>
              </w:rPr>
              <w:t>Unauthorised</w:t>
            </w:r>
            <w:proofErr w:type="spellEnd"/>
            <w:r>
              <w:rPr>
                <w:rFonts w:ascii="Helvetica Light" w:hAnsi="Helvetica Light"/>
                <w:sz w:val="20"/>
              </w:rPr>
              <w:t>/Inappropriate use of vehicles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470" w:type="dxa"/>
            <w:tcBorders>
              <w:top w:val="single" w:sz="8" w:space="0" w:color="000000"/>
              <w:left w:val="single" w:sz="8" w:space="0" w:color="000000"/>
              <w:bottom w:val="single" w:sz="8" w:space="0" w:color="000000"/>
              <w:right w:val="single" w:sz="8" w:space="0" w:color="000000"/>
            </w:tcBorders>
            <w:shd w:val="clear" w:color="auto" w:fill="FD9A00"/>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9</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 xml:space="preserve">Vehicles only to be used during designated periods of work by </w:t>
            </w:r>
            <w:proofErr w:type="spellStart"/>
            <w:r>
              <w:rPr>
                <w:rFonts w:ascii="Helvetica Light" w:hAnsi="Helvetica Light"/>
                <w:sz w:val="20"/>
              </w:rPr>
              <w:t>authorised</w:t>
            </w:r>
            <w:proofErr w:type="spellEnd"/>
            <w:r>
              <w:rPr>
                <w:rFonts w:ascii="Helvetica Light" w:hAnsi="Helvetica Light"/>
                <w:sz w:val="20"/>
              </w:rPr>
              <w:t xml:space="preserve"> staff for the appropriate purpose. See Traffic Management plan.</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72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lastRenderedPageBreak/>
              <w:t>Cable Runs: Slips, Trips and Falls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7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4</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Minimum number of cable runs to be used.  Where possible, these should not be in public areas.  If in public areas, acceptable cable covers to be used or cable should be dug in below ground.</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240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LPG: Fire &amp; Explosion</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470" w:type="dxa"/>
            <w:tcBorders>
              <w:top w:val="single" w:sz="8" w:space="0" w:color="000000"/>
              <w:left w:val="single" w:sz="8" w:space="0" w:color="000000"/>
              <w:bottom w:val="single" w:sz="8" w:space="0" w:color="000000"/>
              <w:right w:val="single" w:sz="8" w:space="0" w:color="000000"/>
            </w:tcBorders>
            <w:shd w:val="clear" w:color="auto" w:fill="FDA531"/>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6</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LPG cylinders to be kept to a minimum.</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Vehicles and units to be checked on a regular basis for compliance.</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Unit operators to submit certification that gas installation has been checked within the last three months by competent approved contractor.</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Event Safety Officer/Fire Safety Officer to inspect.</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72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Cooking Fire: fire and burn injuries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7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4</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 xml:space="preserve">Background of caterers to be checked by </w:t>
            </w:r>
            <w:proofErr w:type="spellStart"/>
            <w:r>
              <w:rPr>
                <w:rFonts w:ascii="Helvetica Light" w:hAnsi="Helvetica Light"/>
                <w:sz w:val="20"/>
              </w:rPr>
              <w:t>Organisers</w:t>
            </w:r>
            <w:proofErr w:type="spellEnd"/>
            <w:r>
              <w:rPr>
                <w:rFonts w:ascii="Helvetica Light" w:hAnsi="Helvetica Light"/>
                <w:sz w:val="20"/>
              </w:rPr>
              <w:t>.</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All caterers to adhere to Festival safety rules.</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48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Waste storage: arson</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470" w:type="dxa"/>
            <w:tcBorders>
              <w:top w:val="single" w:sz="8" w:space="0" w:color="000000"/>
              <w:left w:val="single" w:sz="8" w:space="0" w:color="000000"/>
              <w:bottom w:val="single" w:sz="8" w:space="0" w:color="000000"/>
              <w:right w:val="single" w:sz="8" w:space="0" w:color="000000"/>
            </w:tcBorders>
            <w:shd w:val="clear" w:color="auto" w:fill="FDA531"/>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6</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Waste storage that is close to units to be in suitable receptacles in secure locations away from main public areas.</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120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lastRenderedPageBreak/>
              <w:t xml:space="preserve">Food hygiene: food poisoning </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7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4</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All caterers to be able to demonstrate competency and have Food Hygiene Certificate.</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 xml:space="preserve">All caterers to be compliant with Food Safety (General Food Hygiene) </w:t>
            </w:r>
            <w:proofErr w:type="spellStart"/>
            <w:r>
              <w:rPr>
                <w:rFonts w:ascii="Helvetica Light" w:hAnsi="Helvetica Light"/>
                <w:sz w:val="20"/>
              </w:rPr>
              <w:t>Regs</w:t>
            </w:r>
            <w:proofErr w:type="spellEnd"/>
            <w:r>
              <w:rPr>
                <w:rFonts w:ascii="Helvetica Light" w:hAnsi="Helvetica Light"/>
                <w:sz w:val="20"/>
              </w:rPr>
              <w:t xml:space="preserve"> 1995 to include risk assessments.</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96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Portable electrical appliances: electrocution</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7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4</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All caterers’ portable electrical equipment to be in full working order and PAT tested.</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Regular inspection by users.</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96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Miscellaneous trader hazards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7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4</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 xml:space="preserve">All traders to complete a basic risk assessment form and indicate scope of activity and sales range. </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Unsuitable activities/products to be prohibited.</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48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Emergency situations: panic, crushing, overcrowding</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470" w:type="dxa"/>
            <w:tcBorders>
              <w:top w:val="single" w:sz="8" w:space="0" w:color="000000"/>
              <w:left w:val="single" w:sz="8" w:space="0" w:color="000000"/>
              <w:bottom w:val="single" w:sz="8" w:space="0" w:color="000000"/>
              <w:right w:val="single" w:sz="8" w:space="0" w:color="000000"/>
            </w:tcBorders>
            <w:shd w:val="clear" w:color="auto" w:fill="FDA531"/>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6</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Suitable emergency plans and control measures in place. See emergency plans.</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144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lastRenderedPageBreak/>
              <w:t>Fire</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470" w:type="dxa"/>
            <w:tcBorders>
              <w:top w:val="single" w:sz="8" w:space="0" w:color="000000"/>
              <w:left w:val="single" w:sz="8" w:space="0" w:color="000000"/>
              <w:bottom w:val="single" w:sz="8" w:space="0" w:color="000000"/>
              <w:right w:val="single" w:sz="8" w:space="0" w:color="000000"/>
            </w:tcBorders>
            <w:shd w:val="clear" w:color="auto" w:fill="FDA531"/>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6</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Fire risk assessments/emergency plans in place (see below).</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Fire arrangements to be part of induction</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Inspection of lighting and signage by Event Safety Officer/Fire Officer as appropriate prior to public use.</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240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 xml:space="preserve">Utility services: gas, electric, water </w:t>
            </w:r>
            <w:proofErr w:type="spellStart"/>
            <w:r>
              <w:rPr>
                <w:rFonts w:ascii="Helvetica Light" w:hAnsi="Helvetica Light"/>
                <w:sz w:val="20"/>
              </w:rPr>
              <w:t>etc</w:t>
            </w:r>
            <w:proofErr w:type="spellEnd"/>
            <w:r>
              <w:rPr>
                <w:rFonts w:ascii="Helvetica Light" w:hAnsi="Helvetica Light"/>
                <w:sz w:val="20"/>
              </w:rPr>
              <w:t xml:space="preserve"> services either overhead or underground fire, explosion, damage to services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Event staff</w:t>
            </w:r>
          </w:p>
          <w:p w:rsidR="00FC78FB" w:rsidRDefault="00FC78FB" w:rsidP="001E66C2">
            <w:pPr>
              <w:pStyle w:val="Body"/>
              <w:rPr>
                <w:rFonts w:ascii="Helvetica Light" w:hAnsi="Helvetica Light"/>
                <w:sz w:val="20"/>
              </w:rPr>
            </w:pPr>
            <w:r>
              <w:rPr>
                <w:rFonts w:ascii="Helvetica Light" w:hAnsi="Helvetica Light"/>
                <w:sz w:val="20"/>
              </w:rPr>
              <w:t>Contractors</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470" w:type="dxa"/>
            <w:tcBorders>
              <w:top w:val="single" w:sz="8" w:space="0" w:color="000000"/>
              <w:left w:val="single" w:sz="8" w:space="0" w:color="000000"/>
              <w:bottom w:val="single" w:sz="8" w:space="0" w:color="000000"/>
              <w:right w:val="single" w:sz="8" w:space="0" w:color="000000"/>
            </w:tcBorders>
            <w:shd w:val="clear" w:color="auto" w:fill="FDA531"/>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6</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Site survey to be undertaken to review the location of cables and buried services chambers.</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Marquees to be positioned to avoid these.</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Services providers to be consulted where there is any doubt relating to the possibility of encountering buried services.</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CAT scanners to be used where doubt exists as to the location of service cables.</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240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lastRenderedPageBreak/>
              <w:t>Electrical hazards: electrocution, burns, shock</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470" w:type="dxa"/>
            <w:tcBorders>
              <w:top w:val="single" w:sz="8" w:space="0" w:color="000000"/>
              <w:left w:val="single" w:sz="8" w:space="0" w:color="000000"/>
              <w:bottom w:val="single" w:sz="8" w:space="0" w:color="000000"/>
              <w:right w:val="single" w:sz="8" w:space="0" w:color="000000"/>
            </w:tcBorders>
            <w:shd w:val="clear" w:color="auto" w:fill="FDA531"/>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6</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All electrical equipment and generators to be supplied and installed by reputable, competent contractors.</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 xml:space="preserve">All electrical systems should be constructed and maintained in a condition suitable for use in open air and will be protected as necessary by residual current circuit breakers.  All generators, distribution boxes </w:t>
            </w:r>
            <w:proofErr w:type="spellStart"/>
            <w:r>
              <w:rPr>
                <w:rFonts w:ascii="Helvetica Light" w:hAnsi="Helvetica Light"/>
                <w:sz w:val="20"/>
              </w:rPr>
              <w:t>etc</w:t>
            </w:r>
            <w:proofErr w:type="spellEnd"/>
            <w:r>
              <w:rPr>
                <w:rFonts w:ascii="Helvetica Light" w:hAnsi="Helvetica Light"/>
                <w:sz w:val="20"/>
              </w:rPr>
              <w:t xml:space="preserve"> to be away from the public.</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A competent person should certify all electrical installations as to their safety on completion.</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48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Missing/lost children</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Event attendees</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470" w:type="dxa"/>
            <w:tcBorders>
              <w:top w:val="single" w:sz="8" w:space="0" w:color="000000"/>
              <w:left w:val="single" w:sz="8" w:space="0" w:color="000000"/>
              <w:bottom w:val="single" w:sz="8" w:space="0" w:color="000000"/>
              <w:right w:val="single" w:sz="8" w:space="0" w:color="000000"/>
            </w:tcBorders>
            <w:shd w:val="clear" w:color="auto" w:fill="FDA531"/>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6</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See emergency procedures. Procedure to form part of induction.</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144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Noise: hearing damage</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7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4</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Employers / contractors on site to provide appropriate hearing protection.</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Volunteers to be supplied with suitable hearing protection.</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Noise issues to form part of induction.</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96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lastRenderedPageBreak/>
              <w:t>Loss of power / electric lighting: lighting for evacuation</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470" w:type="dxa"/>
            <w:tcBorders>
              <w:top w:val="single" w:sz="8" w:space="0" w:color="000000"/>
              <w:left w:val="single" w:sz="8" w:space="0" w:color="000000"/>
              <w:bottom w:val="single" w:sz="8" w:space="0" w:color="000000"/>
              <w:right w:val="single" w:sz="8" w:space="0" w:color="000000"/>
            </w:tcBorders>
            <w:shd w:val="clear" w:color="auto" w:fill="FDA531"/>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6</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Emergency lighting and emergency exit signage present in all venues used by the festival.</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Key stewards to be provided with torches.</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48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 xml:space="preserve">Crowd control: violence, disturbance, </w:t>
            </w:r>
            <w:proofErr w:type="spellStart"/>
            <w:r>
              <w:rPr>
                <w:rFonts w:ascii="Helvetica Light" w:hAnsi="Helvetica Light"/>
                <w:sz w:val="20"/>
              </w:rPr>
              <w:t>etc</w:t>
            </w:r>
            <w:proofErr w:type="spellEnd"/>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470" w:type="dxa"/>
            <w:tcBorders>
              <w:top w:val="single" w:sz="8" w:space="0" w:color="000000"/>
              <w:left w:val="single" w:sz="8" w:space="0" w:color="000000"/>
              <w:bottom w:val="single" w:sz="8" w:space="0" w:color="000000"/>
              <w:right w:val="single" w:sz="8" w:space="0" w:color="000000"/>
            </w:tcBorders>
            <w:shd w:val="clear" w:color="auto" w:fill="FDA531"/>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6</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 xml:space="preserve">Security provided </w:t>
            </w:r>
            <w:proofErr w:type="gramStart"/>
            <w:r>
              <w:rPr>
                <w:rFonts w:ascii="Helvetica Light" w:hAnsi="Helvetica Light"/>
                <w:sz w:val="20"/>
              </w:rPr>
              <w:t>by ??????</w:t>
            </w:r>
            <w:proofErr w:type="gramEnd"/>
            <w:r>
              <w:rPr>
                <w:rFonts w:ascii="Helvetica Light" w:hAnsi="Helvetica Light"/>
                <w:sz w:val="20"/>
              </w:rPr>
              <w:t xml:space="preserve"> See emergency procedures.</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96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Lack of information</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7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4</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Information on site restrictions.</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Toilets, first aid point, fire points all to be clearly signed.</w:t>
            </w:r>
          </w:p>
          <w:p w:rsidR="00FC78FB" w:rsidRDefault="00FC78FB" w:rsidP="001E66C2">
            <w:pPr>
              <w:pStyle w:val="Body"/>
            </w:pP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96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Crime: physical violence, loss of property, vandalism</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470" w:type="dxa"/>
            <w:tcBorders>
              <w:top w:val="single" w:sz="8" w:space="0" w:color="000000"/>
              <w:left w:val="single" w:sz="8" w:space="0" w:color="000000"/>
              <w:bottom w:val="single" w:sz="8" w:space="0" w:color="000000"/>
              <w:right w:val="single" w:sz="8" w:space="0" w:color="000000"/>
            </w:tcBorders>
            <w:shd w:val="clear" w:color="auto" w:fill="FDA531"/>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6</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Police to be informed of any potential criminal activity.</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All event attendees to be advised in advance of securing their personal belongings and valuable items.</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120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lastRenderedPageBreak/>
              <w:t>Refuse/waste: hygiene issues, disease, vermin, fire</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7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4</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Waste bins to be provided along walkways, access ways for vehicles and at sanitary facilities.</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Waste bins to be emptied at regular intervals by cleaning contractor.</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72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Site lighting: slips, trips &amp; falls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7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4</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Sanitary facilities to be suitably lit.</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 xml:space="preserve">All lighting installations to be regularly checked. </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168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 xml:space="preserve">Access: access for emergency vehicles, refuse trucks, </w:t>
            </w:r>
            <w:proofErr w:type="spellStart"/>
            <w:r>
              <w:rPr>
                <w:rFonts w:ascii="Helvetica Light" w:hAnsi="Helvetica Light"/>
                <w:sz w:val="20"/>
              </w:rPr>
              <w:t>etc</w:t>
            </w:r>
            <w:proofErr w:type="spellEnd"/>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Safe routes for pedestrians separated from vehicular routes.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2</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470" w:type="dxa"/>
            <w:tcBorders>
              <w:top w:val="single" w:sz="8" w:space="0" w:color="000000"/>
              <w:left w:val="single" w:sz="8" w:space="0" w:color="000000"/>
              <w:bottom w:val="single" w:sz="8" w:space="0" w:color="000000"/>
              <w:right w:val="single" w:sz="8" w:space="0" w:color="000000"/>
            </w:tcBorders>
            <w:shd w:val="clear" w:color="auto" w:fill="FDA531"/>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6</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r>
              <w:rPr>
                <w:rFonts w:ascii="Helvetica Light" w:hAnsi="Helvetica Light"/>
                <w:sz w:val="20"/>
              </w:rPr>
              <w:t>Suitable designated emergency vehicle routes to be identified on plans and kept clear by stewards.</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Where pedestrian routes follow vehicle routes barriers to be erected to provide separation.</w:t>
            </w: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See Traffic Management Plan.</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3</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96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p>
          <w:p w:rsidR="00FC78FB" w:rsidRDefault="00FC78FB" w:rsidP="001E66C2">
            <w:pPr>
              <w:pStyle w:val="Body"/>
            </w:pP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c>
          <w:tcPr>
            <w:tcW w:w="470" w:type="dxa"/>
            <w:tcBorders>
              <w:top w:val="single" w:sz="8" w:space="0" w:color="000000"/>
              <w:left w:val="single" w:sz="8" w:space="0" w:color="000000"/>
              <w:bottom w:val="single" w:sz="8" w:space="0" w:color="000000"/>
              <w:right w:val="single" w:sz="8" w:space="0" w:color="000000"/>
            </w:tcBorders>
            <w:shd w:val="clear" w:color="auto" w:fill="FDA531"/>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r>
              <w:rPr>
                <w:rFonts w:ascii="Helvetica Light" w:hAnsi="Helvetica Light"/>
                <w:sz w:val="20"/>
              </w:rPr>
              <w:t xml:space="preserve"> </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48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Muscle/joint/fingers/back injury</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c>
          <w:tcPr>
            <w:tcW w:w="470" w:type="dxa"/>
            <w:tcBorders>
              <w:top w:val="single" w:sz="8" w:space="0" w:color="000000"/>
              <w:left w:val="single" w:sz="8" w:space="0" w:color="000000"/>
              <w:bottom w:val="single" w:sz="8" w:space="0" w:color="000000"/>
              <w:right w:val="single" w:sz="8" w:space="0" w:color="000000"/>
            </w:tcBorders>
            <w:shd w:val="clear" w:color="auto" w:fill="FDA531"/>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9</w:t>
            </w: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Work as directed by general works supervisor and in line with provided manual handling guidance</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hideMark/>
          </w:tcPr>
          <w:p w:rsidR="00FC78FB" w:rsidRDefault="00FC78FB" w:rsidP="001E66C2">
            <w:pPr>
              <w:pStyle w:val="Body"/>
              <w:jc w:val="center"/>
              <w:rPr>
                <w:rFonts w:ascii="Helvetica Light" w:hAnsi="Helvetica Light"/>
                <w:sz w:val="20"/>
              </w:rPr>
            </w:pPr>
            <w:r>
              <w:rPr>
                <w:rFonts w:ascii="Helvetica Light" w:hAnsi="Helvetica Light"/>
                <w:sz w:val="20"/>
              </w:rPr>
              <w:t>4</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144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p>
          <w:p w:rsidR="00FC78FB" w:rsidRDefault="00FC78FB" w:rsidP="001E66C2">
            <w:pPr>
              <w:pStyle w:val="Body"/>
            </w:pP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c>
          <w:tcPr>
            <w:tcW w:w="470" w:type="dxa"/>
            <w:tcBorders>
              <w:top w:val="single" w:sz="8" w:space="0" w:color="000000"/>
              <w:left w:val="single" w:sz="8" w:space="0" w:color="000000"/>
              <w:bottom w:val="single" w:sz="8" w:space="0" w:color="000000"/>
              <w:right w:val="single" w:sz="8" w:space="0" w:color="000000"/>
            </w:tcBorders>
            <w:shd w:val="clear" w:color="auto" w:fill="FDA531"/>
            <w:tcMar>
              <w:top w:w="100" w:type="dxa"/>
              <w:left w:w="100" w:type="dxa"/>
              <w:bottom w:w="100" w:type="dxa"/>
              <w:right w:w="100" w:type="dxa"/>
            </w:tcMar>
          </w:tcPr>
          <w:p w:rsidR="00FC78FB" w:rsidRDefault="00FC78FB" w:rsidP="001E66C2">
            <w:pPr>
              <w:pStyle w:val="Body"/>
              <w:jc w:val="center"/>
            </w:pP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p>
          <w:p w:rsidR="00FC78FB" w:rsidRDefault="00FC78FB" w:rsidP="001E66C2">
            <w:pPr>
              <w:pStyle w:val="Body"/>
              <w:rPr>
                <w:rFonts w:ascii="Helvetica Light" w:hAnsi="Helvetica Light"/>
                <w:sz w:val="20"/>
              </w:rPr>
            </w:pP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tcPr>
          <w:p w:rsidR="00FC78FB" w:rsidRDefault="00FC78FB" w:rsidP="001E66C2">
            <w:pPr>
              <w:pStyle w:val="Body"/>
              <w:jc w:val="center"/>
            </w:pP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r w:rsidR="00FC78FB" w:rsidTr="001E66C2">
        <w:trPr>
          <w:cantSplit/>
          <w:trHeight w:val="1440"/>
        </w:trPr>
        <w:tc>
          <w:tcPr>
            <w:tcW w:w="331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lastRenderedPageBreak/>
              <w:t>Muscle/joint/fingers/back injury</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All</w:t>
            </w: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c>
          <w:tcPr>
            <w:tcW w:w="43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c>
          <w:tcPr>
            <w:tcW w:w="470" w:type="dxa"/>
            <w:tcBorders>
              <w:top w:val="single" w:sz="8" w:space="0" w:color="000000"/>
              <w:left w:val="single" w:sz="8" w:space="0" w:color="000000"/>
              <w:bottom w:val="single" w:sz="8" w:space="0" w:color="000000"/>
              <w:right w:val="single" w:sz="8" w:space="0" w:color="000000"/>
            </w:tcBorders>
            <w:shd w:val="clear" w:color="auto" w:fill="FDA531"/>
            <w:tcMar>
              <w:top w:w="100" w:type="dxa"/>
              <w:left w:w="100" w:type="dxa"/>
              <w:bottom w:w="100" w:type="dxa"/>
              <w:right w:w="100" w:type="dxa"/>
            </w:tcMar>
          </w:tcPr>
          <w:p w:rsidR="00FC78FB" w:rsidRDefault="00FC78FB" w:rsidP="001E66C2">
            <w:pPr>
              <w:pStyle w:val="Body"/>
              <w:jc w:val="center"/>
            </w:pPr>
          </w:p>
        </w:tc>
        <w:tc>
          <w:tcPr>
            <w:tcW w:w="6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C78FB" w:rsidRDefault="00FC78FB" w:rsidP="001E66C2">
            <w:pPr>
              <w:pStyle w:val="Body"/>
              <w:rPr>
                <w:rFonts w:ascii="Helvetica Light" w:hAnsi="Helvetica Light"/>
                <w:sz w:val="20"/>
              </w:rPr>
            </w:pPr>
            <w:r>
              <w:rPr>
                <w:rFonts w:ascii="Helvetica Light" w:hAnsi="Helvetica Light"/>
                <w:sz w:val="20"/>
              </w:rPr>
              <w:t>Caution to be taken in handling of road signs, bollards, equipment</w:t>
            </w:r>
          </w:p>
          <w:p w:rsidR="00FC78FB" w:rsidRDefault="00FC78FB" w:rsidP="001E66C2">
            <w:pPr>
              <w:pStyle w:val="Body"/>
              <w:rPr>
                <w:rFonts w:ascii="Helvetica Light" w:hAnsi="Helvetica Light"/>
                <w:sz w:val="20"/>
              </w:rPr>
            </w:pPr>
            <w:r>
              <w:rPr>
                <w:rFonts w:ascii="Helvetica Light" w:hAnsi="Helvetica Light"/>
                <w:sz w:val="20"/>
              </w:rPr>
              <w:t>Be vigilant at all times</w:t>
            </w:r>
          </w:p>
          <w:p w:rsidR="00FC78FB" w:rsidRDefault="00FC78FB" w:rsidP="001E66C2">
            <w:pPr>
              <w:pStyle w:val="Body"/>
              <w:rPr>
                <w:rFonts w:ascii="Helvetica Light" w:hAnsi="Helvetica Light"/>
                <w:sz w:val="20"/>
              </w:rPr>
            </w:pPr>
            <w:r>
              <w:rPr>
                <w:rFonts w:ascii="Helvetica Light" w:hAnsi="Helvetica Light"/>
                <w:sz w:val="20"/>
              </w:rPr>
              <w:t>Ensure area is patrolled well and watch for potential accidents, crushing, obstacles on the ground</w:t>
            </w:r>
          </w:p>
          <w:p w:rsidR="00FC78FB" w:rsidRDefault="00FC78FB" w:rsidP="001E66C2">
            <w:pPr>
              <w:pStyle w:val="Body"/>
              <w:rPr>
                <w:rFonts w:ascii="Helvetica Light" w:hAnsi="Helvetica Light"/>
                <w:sz w:val="20"/>
              </w:rPr>
            </w:pPr>
            <w:r>
              <w:rPr>
                <w:rFonts w:ascii="Helvetica Light" w:hAnsi="Helvetica Light"/>
                <w:sz w:val="20"/>
              </w:rPr>
              <w:t>Emergency vehicles</w:t>
            </w:r>
          </w:p>
          <w:p w:rsidR="00FC78FB" w:rsidRDefault="00FC78FB" w:rsidP="001E66C2">
            <w:pPr>
              <w:pStyle w:val="Body"/>
              <w:rPr>
                <w:rFonts w:ascii="Helvetica Light" w:hAnsi="Helvetica Light"/>
                <w:sz w:val="20"/>
              </w:rPr>
            </w:pPr>
            <w:r>
              <w:rPr>
                <w:rFonts w:ascii="Helvetica Light" w:hAnsi="Helvetica Light"/>
                <w:sz w:val="20"/>
              </w:rPr>
              <w:t>High visibility first aid cover</w:t>
            </w:r>
          </w:p>
        </w:tc>
        <w:tc>
          <w:tcPr>
            <w:tcW w:w="1200" w:type="dxa"/>
            <w:tcBorders>
              <w:top w:val="single" w:sz="8" w:space="0" w:color="000000"/>
              <w:left w:val="single" w:sz="8" w:space="0" w:color="000000"/>
              <w:bottom w:val="single" w:sz="8" w:space="0" w:color="000000"/>
              <w:right w:val="single" w:sz="8" w:space="0" w:color="000000"/>
            </w:tcBorders>
            <w:shd w:val="clear" w:color="auto" w:fill="86CD4D"/>
            <w:tcMar>
              <w:top w:w="100" w:type="dxa"/>
              <w:left w:w="100" w:type="dxa"/>
              <w:bottom w:w="100" w:type="dxa"/>
              <w:right w:w="100" w:type="dxa"/>
            </w:tcMar>
          </w:tcPr>
          <w:p w:rsidR="00FC78FB" w:rsidRDefault="00FC78FB" w:rsidP="001E66C2">
            <w:pPr>
              <w:pStyle w:val="Body"/>
              <w:jc w:val="center"/>
            </w:pP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78FB" w:rsidRDefault="00FC78FB" w:rsidP="001E66C2">
            <w:pPr>
              <w:pStyle w:val="Body"/>
              <w:jc w:val="center"/>
            </w:pPr>
          </w:p>
        </w:tc>
      </w:tr>
    </w:tbl>
    <w:p w:rsidR="009B49E4" w:rsidRDefault="009B49E4"/>
    <w:sectPr w:rsidR="009B49E4" w:rsidSect="00FC78FB">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8FB" w:rsidRDefault="00FC78FB" w:rsidP="00FC78FB">
      <w:pPr>
        <w:spacing w:after="0" w:line="240" w:lineRule="auto"/>
      </w:pPr>
      <w:r>
        <w:separator/>
      </w:r>
    </w:p>
  </w:endnote>
  <w:endnote w:type="continuationSeparator" w:id="0">
    <w:p w:rsidR="00FC78FB" w:rsidRDefault="00FC78FB" w:rsidP="00FC7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Helvetica Light">
    <w:altName w:val="Malgun Gothic"/>
    <w:charset w:val="00"/>
    <w:family w:val="auto"/>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959" w:rsidRDefault="00D779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351522"/>
      <w:docPartObj>
        <w:docPartGallery w:val="Page Numbers (Bottom of Page)"/>
        <w:docPartUnique/>
      </w:docPartObj>
    </w:sdtPr>
    <w:sdtEndPr>
      <w:rPr>
        <w:noProof/>
      </w:rPr>
    </w:sdtEndPr>
    <w:sdtContent>
      <w:p w:rsidR="00FC78FB" w:rsidRDefault="00FC78FB">
        <w:pPr>
          <w:pStyle w:val="Footer"/>
          <w:jc w:val="center"/>
        </w:pPr>
        <w:r>
          <w:fldChar w:fldCharType="begin"/>
        </w:r>
        <w:r>
          <w:instrText xml:space="preserve"> PAGE   \* MERGEFORMAT </w:instrText>
        </w:r>
        <w:r>
          <w:fldChar w:fldCharType="separate"/>
        </w:r>
        <w:r w:rsidR="00D77959">
          <w:rPr>
            <w:noProof/>
          </w:rPr>
          <w:t>1</w:t>
        </w:r>
        <w:r>
          <w:rPr>
            <w:noProof/>
          </w:rPr>
          <w:fldChar w:fldCharType="end"/>
        </w:r>
      </w:p>
    </w:sdtContent>
  </w:sdt>
  <w:p w:rsidR="00FC78FB" w:rsidRDefault="00FC78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959" w:rsidRDefault="00D77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8FB" w:rsidRDefault="00FC78FB" w:rsidP="00FC78FB">
      <w:pPr>
        <w:spacing w:after="0" w:line="240" w:lineRule="auto"/>
      </w:pPr>
      <w:r>
        <w:separator/>
      </w:r>
    </w:p>
  </w:footnote>
  <w:footnote w:type="continuationSeparator" w:id="0">
    <w:p w:rsidR="00FC78FB" w:rsidRDefault="00FC78FB" w:rsidP="00FC7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959" w:rsidRDefault="00D779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8FB" w:rsidRDefault="00D77959">
    <w:pPr>
      <w:pStyle w:val="Header"/>
      <w:rPr>
        <w:lang w:val="en-GB"/>
      </w:rPr>
    </w:pPr>
    <w:r>
      <w:rPr>
        <w:lang w:val="en-GB"/>
      </w:rPr>
      <w:t xml:space="preserve">Acorn Project RISK PLAN </w:t>
    </w:r>
    <w:bookmarkStart w:id="0" w:name="_GoBack"/>
    <w:bookmarkEnd w:id="0"/>
    <w:r w:rsidR="00FC78FB">
      <w:rPr>
        <w:lang w:val="en-GB"/>
      </w:rPr>
      <w:t>for the purpose of the FESTIVAL</w:t>
    </w:r>
  </w:p>
  <w:p w:rsidR="00FC78FB" w:rsidRPr="00FC78FB" w:rsidRDefault="00FC78FB">
    <w:pPr>
      <w:pStyle w:val="Header"/>
      <w:rPr>
        <w:lang w:val="en-GB"/>
      </w:rPr>
    </w:pPr>
    <w:r>
      <w:rPr>
        <w:lang w:val="en-GB"/>
      </w:rPr>
      <w:t xml:space="preserve">Polish Community Centre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959" w:rsidRDefault="00D779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8FB"/>
    <w:rsid w:val="009B49E4"/>
    <w:rsid w:val="00D77959"/>
    <w:rsid w:val="00FC7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8FB"/>
    <w:rPr>
      <w:rFonts w:ascii="Calibri" w:eastAsia="ヒラギノ角ゴ Pro W3" w:hAnsi="Calibri" w:cs="Times New Roman"/>
      <w:color w:val="000000"/>
      <w:szCs w:val="24"/>
      <w:lang w:val="en-US"/>
    </w:rPr>
  </w:style>
  <w:style w:type="paragraph" w:styleId="Heading2">
    <w:name w:val="heading 2"/>
    <w:next w:val="Body"/>
    <w:link w:val="Heading2Char"/>
    <w:autoRedefine/>
    <w:uiPriority w:val="9"/>
    <w:unhideWhenUsed/>
    <w:qFormat/>
    <w:rsid w:val="00FC78FB"/>
    <w:pPr>
      <w:keepNext/>
      <w:spacing w:after="0" w:line="240" w:lineRule="auto"/>
      <w:outlineLvl w:val="1"/>
    </w:pPr>
    <w:rPr>
      <w:rFonts w:ascii="Helvetica" w:eastAsia="ヒラギノ角ゴ Pro W3" w:hAnsi="Helvetica" w:cs="Times New Roman"/>
      <w:b/>
      <w:color w:val="00000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78FB"/>
    <w:rPr>
      <w:rFonts w:ascii="Helvetica" w:eastAsia="ヒラギノ角ゴ Pro W3" w:hAnsi="Helvetica" w:cs="Times New Roman"/>
      <w:b/>
      <w:color w:val="000000"/>
      <w:sz w:val="24"/>
      <w:szCs w:val="20"/>
      <w:lang w:val="en-US"/>
    </w:rPr>
  </w:style>
  <w:style w:type="paragraph" w:customStyle="1" w:styleId="Body">
    <w:name w:val="Body"/>
    <w:rsid w:val="00FC78FB"/>
    <w:pPr>
      <w:spacing w:after="0" w:line="240" w:lineRule="auto"/>
    </w:pPr>
    <w:rPr>
      <w:rFonts w:ascii="Helvetica" w:eastAsia="ヒラギノ角ゴ Pro W3" w:hAnsi="Helvetica" w:cs="Times New Roman"/>
      <w:color w:val="000000"/>
      <w:sz w:val="24"/>
      <w:szCs w:val="20"/>
      <w:lang w:val="en-US"/>
    </w:rPr>
  </w:style>
  <w:style w:type="paragraph" w:styleId="Header">
    <w:name w:val="header"/>
    <w:basedOn w:val="Normal"/>
    <w:link w:val="HeaderChar"/>
    <w:uiPriority w:val="99"/>
    <w:unhideWhenUsed/>
    <w:rsid w:val="00FC78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8FB"/>
    <w:rPr>
      <w:rFonts w:ascii="Calibri" w:eastAsia="ヒラギノ角ゴ Pro W3" w:hAnsi="Calibri" w:cs="Times New Roman"/>
      <w:color w:val="000000"/>
      <w:szCs w:val="24"/>
      <w:lang w:val="en-US"/>
    </w:rPr>
  </w:style>
  <w:style w:type="paragraph" w:styleId="Footer">
    <w:name w:val="footer"/>
    <w:basedOn w:val="Normal"/>
    <w:link w:val="FooterChar"/>
    <w:uiPriority w:val="99"/>
    <w:unhideWhenUsed/>
    <w:rsid w:val="00FC78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8FB"/>
    <w:rPr>
      <w:rFonts w:ascii="Calibri" w:eastAsia="ヒラギノ角ゴ Pro W3" w:hAnsi="Calibri" w:cs="Times New Roman"/>
      <w:color w:val="00000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8FB"/>
    <w:rPr>
      <w:rFonts w:ascii="Calibri" w:eastAsia="ヒラギノ角ゴ Pro W3" w:hAnsi="Calibri" w:cs="Times New Roman"/>
      <w:color w:val="000000"/>
      <w:szCs w:val="24"/>
      <w:lang w:val="en-US"/>
    </w:rPr>
  </w:style>
  <w:style w:type="paragraph" w:styleId="Heading2">
    <w:name w:val="heading 2"/>
    <w:next w:val="Body"/>
    <w:link w:val="Heading2Char"/>
    <w:autoRedefine/>
    <w:uiPriority w:val="9"/>
    <w:unhideWhenUsed/>
    <w:qFormat/>
    <w:rsid w:val="00FC78FB"/>
    <w:pPr>
      <w:keepNext/>
      <w:spacing w:after="0" w:line="240" w:lineRule="auto"/>
      <w:outlineLvl w:val="1"/>
    </w:pPr>
    <w:rPr>
      <w:rFonts w:ascii="Helvetica" w:eastAsia="ヒラギノ角ゴ Pro W3" w:hAnsi="Helvetica" w:cs="Times New Roman"/>
      <w:b/>
      <w:color w:val="00000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78FB"/>
    <w:rPr>
      <w:rFonts w:ascii="Helvetica" w:eastAsia="ヒラギノ角ゴ Pro W3" w:hAnsi="Helvetica" w:cs="Times New Roman"/>
      <w:b/>
      <w:color w:val="000000"/>
      <w:sz w:val="24"/>
      <w:szCs w:val="20"/>
      <w:lang w:val="en-US"/>
    </w:rPr>
  </w:style>
  <w:style w:type="paragraph" w:customStyle="1" w:styleId="Body">
    <w:name w:val="Body"/>
    <w:rsid w:val="00FC78FB"/>
    <w:pPr>
      <w:spacing w:after="0" w:line="240" w:lineRule="auto"/>
    </w:pPr>
    <w:rPr>
      <w:rFonts w:ascii="Helvetica" w:eastAsia="ヒラギノ角ゴ Pro W3" w:hAnsi="Helvetica" w:cs="Times New Roman"/>
      <w:color w:val="000000"/>
      <w:sz w:val="24"/>
      <w:szCs w:val="20"/>
      <w:lang w:val="en-US"/>
    </w:rPr>
  </w:style>
  <w:style w:type="paragraph" w:styleId="Header">
    <w:name w:val="header"/>
    <w:basedOn w:val="Normal"/>
    <w:link w:val="HeaderChar"/>
    <w:uiPriority w:val="99"/>
    <w:unhideWhenUsed/>
    <w:rsid w:val="00FC78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8FB"/>
    <w:rPr>
      <w:rFonts w:ascii="Calibri" w:eastAsia="ヒラギノ角ゴ Pro W3" w:hAnsi="Calibri" w:cs="Times New Roman"/>
      <w:color w:val="000000"/>
      <w:szCs w:val="24"/>
      <w:lang w:val="en-US"/>
    </w:rPr>
  </w:style>
  <w:style w:type="paragraph" w:styleId="Footer">
    <w:name w:val="footer"/>
    <w:basedOn w:val="Normal"/>
    <w:link w:val="FooterChar"/>
    <w:uiPriority w:val="99"/>
    <w:unhideWhenUsed/>
    <w:rsid w:val="00FC78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8FB"/>
    <w:rPr>
      <w:rFonts w:ascii="Calibri" w:eastAsia="ヒラギノ角ゴ Pro W3" w:hAnsi="Calibri"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Grzybowska</dc:creator>
  <cp:lastModifiedBy>Anna Grzybowska</cp:lastModifiedBy>
  <cp:revision>2</cp:revision>
  <dcterms:created xsi:type="dcterms:W3CDTF">2017-02-25T14:17:00Z</dcterms:created>
  <dcterms:modified xsi:type="dcterms:W3CDTF">2017-02-25T14:20:00Z</dcterms:modified>
</cp:coreProperties>
</file>