
<file path=[Content_Types].xml><?xml version="1.0" encoding="utf-8"?>
<Types xmlns="http://schemas.openxmlformats.org/package/2006/content-types">
  <Default Extension="png" ContentType="image/png"/>
  <Default Extension="bmp" ContentType="image/bmp"/>
  <Default Extension="pdf" ContentType="application/pdf"/>
  <Default Extension="rels" ContentType="application/vnd.openxmlformats-package.relationships+xml"/>
  <Default Extension="jpeg" ContentType="image/jpg"/>
  <Default Extension="mov" ContentType="application/movie"/>
  <Default Extension="xml" ContentType="application/xml"/>
  <Default Extension="gif" ContentType="image/gif"/>
  <Default Extension="tif" ContentType="image/tif"/>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ACE Body Text"/>
        <w:rPr>
          <w:rFonts w:ascii="Arial Bold" w:cs="Arial Bold" w:hAnsi="Arial Bold" w:eastAsia="Arial Bold"/>
        </w:rPr>
      </w:pPr>
      <w:r>
        <w:rPr>
          <w:rFonts w:ascii="Arial Bold"/>
          <w:rtl w:val="0"/>
          <w:lang w:val="en-US"/>
        </w:rPr>
        <w:t>Appendix 1</w:t>
      </w:r>
    </w:p>
    <w:p>
      <w:pPr>
        <w:pStyle w:val="ACE Body Text"/>
        <w:rPr>
          <w:rFonts w:ascii="Arial Bold" w:cs="Arial Bold" w:hAnsi="Arial Bold" w:eastAsia="Arial Bold"/>
        </w:rPr>
      </w:pPr>
    </w:p>
    <w:p>
      <w:pPr>
        <w:pStyle w:val="ACE Body Text"/>
        <w:rPr>
          <w:rFonts w:ascii="Arial Bold" w:cs="Arial Bold" w:hAnsi="Arial Bold" w:eastAsia="Arial Bold"/>
          <w:sz w:val="32"/>
          <w:szCs w:val="32"/>
        </w:rPr>
      </w:pPr>
      <w:r>
        <w:rPr>
          <w:rFonts w:ascii="Arial Bold"/>
          <w:sz w:val="32"/>
          <w:szCs w:val="32"/>
          <w:rtl w:val="0"/>
          <w:lang w:val="en-US"/>
        </w:rPr>
        <w:t>Recoupment an</w:t>
      </w:r>
      <w:bookmarkStart w:name="OLE_LINK2" w:id="0"/>
      <w:r>
        <w:rPr>
          <w:rFonts w:ascii="Arial Bold"/>
          <w:sz w:val="32"/>
          <w:szCs w:val="32"/>
          <w:rtl w:val="0"/>
          <w:lang w:val="en-US"/>
        </w:rPr>
        <w:t>d</w:t>
      </w:r>
      <w:bookmarkEnd w:id="0"/>
      <w:r>
        <w:rPr>
          <w:rFonts w:ascii="Arial Bold"/>
          <w:sz w:val="32"/>
          <w:szCs w:val="32"/>
          <w:rtl w:val="0"/>
          <w:lang w:val="en-US"/>
        </w:rPr>
        <w:t xml:space="preserve"> % of sales revenue return: illustrative case studies</w:t>
      </w:r>
    </w:p>
    <w:p>
      <w:pPr>
        <w:pStyle w:val="ACE Body Text"/>
        <w:rPr>
          <w:sz w:val="20"/>
          <w:szCs w:val="20"/>
        </w:rPr>
      </w:pPr>
    </w:p>
    <w:p>
      <w:pPr>
        <w:pStyle w:val="ACE Body Text"/>
      </w:pPr>
      <w:r>
        <w:rPr>
          <w:rFonts w:ascii="Arial Bold"/>
          <w:rtl w:val="0"/>
          <w:lang w:val="en-US"/>
        </w:rPr>
        <w:t xml:space="preserve">Film and Video Umbrella developed the production of </w:t>
      </w:r>
      <w:r>
        <w:rPr>
          <w:rFonts w:ascii="Arial" w:cs="Arial Unicode MS" w:hAnsi="Arial Unicode MS" w:eastAsia="Arial Unicode MS"/>
          <w:b w:val="1"/>
          <w:bCs w:val="1"/>
          <w:i w:val="1"/>
          <w:iCs w:val="1"/>
          <w:rtl w:val="0"/>
          <w:lang w:val="en-US"/>
        </w:rPr>
        <w:t>Ariana</w:t>
      </w:r>
      <w:r>
        <w:rPr>
          <w:rFonts w:ascii="Arial Bold"/>
          <w:rtl w:val="0"/>
          <w:lang w:val="en-US"/>
        </w:rPr>
        <w:t xml:space="preserve"> by Marine Hugonnier in partnership with her commercial gallery</w:t>
      </w:r>
      <w:r>
        <w:rPr>
          <w:rtl w:val="0"/>
        </w:rPr>
        <w:br w:type="textWrapping"/>
        <w:br w:type="textWrapping"/>
      </w:r>
      <w:r>
        <w:rPr>
          <w:rFonts w:ascii="Arial" w:cs="Arial Unicode MS" w:hAnsi="Arial Unicode MS" w:eastAsia="Arial Unicode MS"/>
          <w:rtl w:val="0"/>
          <w:lang w:val="en-US"/>
        </w:rPr>
        <w:t xml:space="preserve">Whereas Film and Video Umbrella would usually commission a work from scratch, in this instance, Marine had already shot her footage (2005) but required post-production assistance. Film and Video Umbrella contributed </w:t>
      </w:r>
      <w:r>
        <w:rPr>
          <w:rFonts w:ascii="Arial Unicode MS" w:cs="Arial Unicode MS" w:hAnsi="Arial" w:eastAsia="Arial Unicode MS" w:hint="default"/>
          <w:rtl w:val="0"/>
          <w:lang w:val="en-US"/>
        </w:rPr>
        <w:t>£</w:t>
      </w:r>
      <w:r>
        <w:rPr>
          <w:rFonts w:ascii="Arial" w:cs="Arial Unicode MS" w:hAnsi="Arial Unicode MS" w:eastAsia="Arial Unicode MS"/>
          <w:rtl w:val="0"/>
          <w:lang w:val="en-US"/>
        </w:rPr>
        <w:t xml:space="preserve">10,700 (from an Arts Council grant of </w:t>
      </w:r>
      <w:r>
        <w:rPr>
          <w:rFonts w:ascii="Arial Unicode MS" w:cs="Arial Unicode MS" w:hAnsi="Arial" w:eastAsia="Arial Unicode MS" w:hint="default"/>
          <w:rtl w:val="0"/>
          <w:lang w:val="en-US"/>
        </w:rPr>
        <w:t>£</w:t>
      </w:r>
      <w:r>
        <w:rPr>
          <w:rFonts w:ascii="Arial" w:cs="Arial Unicode MS" w:hAnsi="Arial Unicode MS" w:eastAsia="Arial Unicode MS"/>
          <w:rtl w:val="0"/>
          <w:lang w:val="en-US"/>
        </w:rPr>
        <w:t>29,000 which also covered touring, presentation and marketing of the final piece).</w:t>
      </w:r>
      <w:r>
        <w:rPr>
          <w:rtl w:val="0"/>
        </w:rPr>
        <w:br w:type="textWrapping"/>
        <w:br w:type="textWrapping"/>
      </w:r>
      <w:r>
        <w:rPr>
          <w:rFonts w:ascii="Arial" w:cs="Arial Unicode MS" w:hAnsi="Arial Unicode MS" w:eastAsia="Arial Unicode MS"/>
          <w:rtl w:val="0"/>
          <w:lang w:val="en-US"/>
        </w:rPr>
        <w:t xml:space="preserve">Film and Video Umbrella has a standard policy of only ever seeking to recoup the production costs of a work, so agreed with the commercial gallery that the figure FVA would seek to recoup from sales of the work would be </w:t>
      </w:r>
      <w:r>
        <w:rPr>
          <w:rFonts w:ascii="Arial Unicode MS" w:cs="Arial Unicode MS" w:hAnsi="Arial" w:eastAsia="Arial Unicode MS" w:hint="default"/>
          <w:rtl w:val="0"/>
          <w:lang w:val="en-US"/>
        </w:rPr>
        <w:t>£</w:t>
      </w:r>
      <w:r>
        <w:rPr>
          <w:rFonts w:ascii="Arial" w:cs="Arial Unicode MS" w:hAnsi="Arial Unicode MS" w:eastAsia="Arial Unicode MS"/>
          <w:rtl w:val="0"/>
          <w:lang w:val="en-US"/>
        </w:rPr>
        <w:t xml:space="preserve">10,700. The work is in an edition of six and the commercial gallery pay Film and Video Umbrella </w:t>
      </w:r>
      <w:r>
        <w:rPr>
          <w:rFonts w:ascii="Arial Unicode MS" w:cs="Arial Unicode MS" w:hAnsi="Arial" w:eastAsia="Arial Unicode MS" w:hint="default"/>
          <w:rtl w:val="0"/>
          <w:lang w:val="en-US"/>
        </w:rPr>
        <w:t>£</w:t>
      </w:r>
      <w:r>
        <w:rPr>
          <w:rFonts w:ascii="Arial" w:cs="Arial Unicode MS" w:hAnsi="Arial Unicode MS" w:eastAsia="Arial Unicode MS"/>
          <w:rtl w:val="0"/>
          <w:lang w:val="en-US"/>
        </w:rPr>
        <w:t xml:space="preserve">1,833 upon each sale of the work (which will total </w:t>
      </w:r>
      <w:r>
        <w:rPr>
          <w:rFonts w:ascii="Arial Unicode MS" w:cs="Arial Unicode MS" w:hAnsi="Arial" w:eastAsia="Arial Unicode MS" w:hint="default"/>
          <w:rtl w:val="0"/>
          <w:lang w:val="en-US"/>
        </w:rPr>
        <w:t>£</w:t>
      </w:r>
      <w:r>
        <w:rPr>
          <w:rFonts w:ascii="Arial" w:cs="Arial Unicode MS" w:hAnsi="Arial Unicode MS" w:eastAsia="Arial Unicode MS"/>
          <w:rtl w:val="0"/>
          <w:lang w:val="en-US"/>
        </w:rPr>
        <w:t>10,700).</w:t>
      </w:r>
      <w:r>
        <w:rPr>
          <w:rtl w:val="0"/>
        </w:rPr>
        <w:br w:type="textWrapping"/>
        <w:br w:type="textWrapping"/>
      </w:r>
      <w:r>
        <w:rPr>
          <w:rFonts w:ascii="Arial" w:cs="Arial Unicode MS" w:hAnsi="Arial Unicode MS" w:eastAsia="Arial Unicode MS"/>
          <w:rtl w:val="0"/>
          <w:lang w:val="en-US"/>
        </w:rPr>
        <w:t>This was a departure from FVA standard terms which did not relate to the sale price of each edition. Although it is unclear what percentage FVA would receive, it was considered to be a satisfactory arrangement (leading to the recoupment of all production costs) and the commercial gallery has honoured the arrangement.</w:t>
      </w:r>
      <w:r>
        <w:rPr>
          <w:rtl w:val="0"/>
        </w:rPr>
        <w:br w:type="textWrapping"/>
        <w:br w:type="textWrapping"/>
      </w:r>
      <w:r>
        <w:rPr>
          <w:rFonts w:ascii="Arial" w:cs="Arial Unicode MS" w:hAnsi="Arial Unicode MS" w:eastAsia="Arial Unicode MS"/>
          <w:rtl w:val="0"/>
          <w:lang w:val="en-US"/>
        </w:rPr>
        <w:t>Ordinarily FVA seeks 15% of the total net sale price of each edition of a work, up until the point where the production costs have been recouped.</w:t>
      </w:r>
    </w:p>
    <w:p>
      <w:pPr>
        <w:pStyle w:val="ACE Body Text"/>
      </w:pPr>
    </w:p>
    <w:p>
      <w:pPr>
        <w:pStyle w:val="ACE Body Text"/>
      </w:pPr>
    </w:p>
    <w:p>
      <w:pPr>
        <w:pStyle w:val="ACE Body Text"/>
        <w:rPr>
          <w:rFonts w:ascii="Arial Bold" w:cs="Arial Bold" w:hAnsi="Arial Bold" w:eastAsia="Arial Bold"/>
        </w:rPr>
      </w:pPr>
      <w:r>
        <w:rPr>
          <w:rFonts w:ascii="Arial Bold"/>
          <w:rtl w:val="0"/>
          <w:lang w:val="en-US"/>
        </w:rPr>
        <w:t>A publicly funded gallery loaned paintings from international collections to host a solo exhibition of work by a living artist, and were able to recoup the exceptional transport costs via sales revenue</w:t>
      </w:r>
    </w:p>
    <w:p>
      <w:pPr>
        <w:pStyle w:val="ACE Body Text"/>
        <w:rPr>
          <w:rFonts w:ascii="Arial Bold" w:cs="Arial Bold" w:hAnsi="Arial Bold" w:eastAsia="Arial Bold"/>
        </w:rPr>
      </w:pPr>
    </w:p>
    <w:p>
      <w:pPr>
        <w:pStyle w:val="Normal"/>
        <w:rPr>
          <w:rtl w:val="0"/>
        </w:rPr>
      </w:pPr>
      <w:r>
        <w:rPr>
          <w:rFonts w:ascii="Arial" w:cs="Arial Unicode MS" w:hAnsi="Arial Unicode MS" w:eastAsia="Arial Unicode MS"/>
          <w:rtl w:val="0"/>
          <w:lang w:val="en-US"/>
        </w:rPr>
        <w:t>A publicly funded gallery presented a solo exhibition of an artist</w:t>
      </w:r>
      <w:r>
        <w:rPr>
          <w:rFonts w:ascii="Arial Unicode MS" w:cs="Arial Unicode MS" w:hAnsi="Arial" w:eastAsia="Arial Unicode MS" w:hint="default"/>
          <w:rtl w:val="0"/>
          <w:lang w:val="en-US"/>
        </w:rPr>
        <w:t>’</w:t>
      </w:r>
      <w:r>
        <w:rPr>
          <w:rFonts w:ascii="Arial" w:cs="Arial Unicode MS" w:hAnsi="Arial Unicode MS" w:eastAsia="Arial Unicode MS"/>
          <w:rtl w:val="0"/>
          <w:lang w:val="en-US"/>
        </w:rPr>
        <w:t>s work. The artist was paid an honorarium for the exhibition and, as is standard for the venue</w:t>
      </w:r>
      <w:r>
        <w:rPr>
          <w:rFonts w:ascii="Arial Unicode MS" w:cs="Arial Unicode MS" w:hAnsi="Arial" w:eastAsia="Arial Unicode MS" w:hint="default"/>
          <w:rtl w:val="0"/>
          <w:lang w:val="en-US"/>
        </w:rPr>
        <w:t>’</w:t>
      </w:r>
      <w:r>
        <w:rPr>
          <w:rFonts w:ascii="Arial" w:cs="Arial Unicode MS" w:hAnsi="Arial Unicode MS" w:eastAsia="Arial Unicode MS"/>
          <w:rtl w:val="0"/>
          <w:lang w:val="en-US"/>
        </w:rPr>
        <w:t>s exhibitions programme, it was agreed that all reasonable costs associated with the exhibition, including transport, installation, display and catalogue, would be met by the institution.</w:t>
      </w:r>
    </w:p>
    <w:p>
      <w:pPr>
        <w:pStyle w:val="Normal"/>
        <w:rPr>
          <w:rtl w:val="0"/>
        </w:rPr>
      </w:pPr>
    </w:p>
    <w:p>
      <w:pPr>
        <w:pStyle w:val="Normal"/>
        <w:rPr>
          <w:rtl w:val="0"/>
        </w:rPr>
      </w:pPr>
      <w:r>
        <w:rPr>
          <w:rFonts w:ascii="Arial" w:cs="Arial Unicode MS" w:hAnsi="Arial Unicode MS" w:eastAsia="Arial Unicode MS"/>
          <w:rtl w:val="0"/>
          <w:lang w:val="en-US"/>
        </w:rPr>
        <w:t>As preparations progressed, it became clear that the budget would not meet the artist</w:t>
      </w:r>
      <w:r>
        <w:rPr>
          <w:rFonts w:ascii="Arial Unicode MS" w:cs="Arial Unicode MS" w:hAnsi="Arial" w:eastAsia="Arial Unicode MS" w:hint="default"/>
          <w:rtl w:val="0"/>
          <w:lang w:val="en-US"/>
        </w:rPr>
        <w:t>’</w:t>
      </w:r>
      <w:r>
        <w:rPr>
          <w:rFonts w:ascii="Arial" w:cs="Arial Unicode MS" w:hAnsi="Arial Unicode MS" w:eastAsia="Arial Unicode MS"/>
          <w:rtl w:val="0"/>
          <w:lang w:val="en-US"/>
        </w:rPr>
        <w:t>s expectations for the exhibition. In order to meet the higher costs associated with these expectations, the artist offered to give the gallery a number of new works planned for the exhibition for the gallery to sell. Based on previous experience of sales, the artist was confident that the works would sell. It was agreed that all proceeds from the sale of these works would go to the Gallery to meet excess expenditure.</w:t>
      </w:r>
    </w:p>
    <w:p>
      <w:pPr>
        <w:pStyle w:val="Normal"/>
        <w:rPr>
          <w:rtl w:val="0"/>
        </w:rPr>
      </w:pPr>
    </w:p>
    <w:p>
      <w:pPr>
        <w:pStyle w:val="Normal"/>
        <w:rPr>
          <w:rtl w:val="0"/>
        </w:rPr>
      </w:pPr>
      <w:r>
        <w:rPr>
          <w:rFonts w:ascii="Arial" w:cs="Arial Unicode MS" w:hAnsi="Arial Unicode MS" w:eastAsia="Arial Unicode MS"/>
          <w:rtl w:val="0"/>
          <w:lang w:val="en-US"/>
        </w:rPr>
        <w:t xml:space="preserve">In addition, the artist would make available for sale all other works created specifically for the exhibition with the gallery receiving a commission of 25% of the sale price. The artist would receive all remaining percentage of the sale price subject to VAT arrangements. The commission agreement would remain valid for two months after the close of the exhibition. </w:t>
      </w:r>
    </w:p>
    <w:p>
      <w:pPr>
        <w:pStyle w:val="Normal"/>
        <w:rPr>
          <w:rtl w:val="0"/>
        </w:rPr>
      </w:pPr>
    </w:p>
    <w:p>
      <w:pPr>
        <w:pStyle w:val="Normal"/>
        <w:rPr>
          <w:rtl w:val="0"/>
        </w:rPr>
      </w:pPr>
      <w:r>
        <w:rPr>
          <w:rFonts w:ascii="Arial" w:cs="Arial Unicode MS" w:hAnsi="Arial Unicode MS" w:eastAsia="Arial Unicode MS"/>
          <w:rtl w:val="0"/>
          <w:lang w:val="en-US"/>
        </w:rPr>
        <w:t xml:space="preserve">Both agreements were made in writing. In addition, there was a self-billing arrangement with the artist for the paintings on which a commission was to be paid. </w:t>
      </w:r>
    </w:p>
    <w:p>
      <w:pPr>
        <w:pStyle w:val="Normal"/>
        <w:rPr>
          <w:rtl w:val="0"/>
        </w:rPr>
      </w:pPr>
    </w:p>
    <w:p>
      <w:pPr>
        <w:pStyle w:val="Normal"/>
        <w:rPr>
          <w:rtl w:val="0"/>
        </w:rPr>
      </w:pPr>
      <w:r>
        <w:rPr>
          <w:rFonts w:ascii="Arial" w:cs="Arial Unicode MS" w:hAnsi="Arial Unicode MS" w:eastAsia="Arial Unicode MS"/>
          <w:rtl w:val="0"/>
          <w:lang w:val="en-US"/>
        </w:rPr>
        <w:t>A special patrons evening was organised prior to the exhibition opening during which a number of the works were sold. There was a general sense that this was a satisfying way to support the gallery and to nourish their interest in art. There was an evident desire on the part of buyers for validation from the gallery.</w:t>
      </w:r>
    </w:p>
    <w:p>
      <w:pPr>
        <w:pStyle w:val="Normal"/>
        <w:rPr>
          <w:rtl w:val="0"/>
        </w:rPr>
      </w:pPr>
    </w:p>
    <w:p>
      <w:pPr>
        <w:pStyle w:val="Normal"/>
        <w:rPr>
          <w:rtl w:val="0"/>
        </w:rPr>
      </w:pPr>
      <w:r>
        <w:rPr>
          <w:rFonts w:ascii="Arial" w:cs="Arial Unicode MS" w:hAnsi="Arial Unicode MS" w:eastAsia="Arial Unicode MS"/>
          <w:rtl w:val="0"/>
          <w:lang w:val="en-US"/>
        </w:rPr>
        <w:t>Income on sales of the paintings during the course of the exhibition covered the projected budget deficit for the exhibition. Excess funds were put toward the future exhibition budget.</w:t>
      </w:r>
    </w:p>
    <w:p>
      <w:pPr>
        <w:pStyle w:val="Normal"/>
        <w:rPr>
          <w:rtl w:val="0"/>
        </w:rPr>
      </w:pPr>
    </w:p>
    <w:p>
      <w:pPr>
        <w:pStyle w:val="ACE Body Text"/>
        <w:rPr>
          <w:rtl w:val="0"/>
        </w:rPr>
      </w:pPr>
      <w:r>
        <w:rPr>
          <w:rFonts w:ascii="Arial" w:cs="Arial Unicode MS" w:hAnsi="Arial Unicode MS" w:eastAsia="Arial Unicode MS"/>
          <w:rtl w:val="0"/>
          <w:lang w:val="en-US"/>
        </w:rPr>
        <w:t>The arrangement with the artist was facilitated by the fact that they had no commercial representation. The outcome was positive for the gallery from a financial perspective, however, it was acknowledged that there was significant risk and that although, in this case, there was confidence in the artist</w:t>
      </w:r>
      <w:r>
        <w:rPr>
          <w:rFonts w:ascii="Arial Unicode MS" w:cs="Arial Unicode MS" w:hAnsi="Arial" w:eastAsia="Arial Unicode MS" w:hint="default"/>
          <w:rtl w:val="0"/>
          <w:lang w:val="en-US"/>
        </w:rPr>
        <w:t>’</w:t>
      </w:r>
      <w:r>
        <w:rPr>
          <w:rFonts w:ascii="Arial" w:cs="Arial Unicode MS" w:hAnsi="Arial Unicode MS" w:eastAsia="Arial Unicode MS"/>
          <w:rtl w:val="0"/>
          <w:lang w:val="en-US"/>
        </w:rPr>
        <w:t>s status on the commercial market, budgets should not be premised solely on potential sale of works or estimated sales commission.</w:t>
      </w:r>
    </w:p>
    <w:p>
      <w:pPr>
        <w:pStyle w:val="ACE Body Text"/>
        <w:rPr>
          <w:rtl w:val="0"/>
        </w:rPr>
      </w:pPr>
    </w:p>
    <w:p>
      <w:pPr>
        <w:pStyle w:val="ACE Body Text"/>
        <w:rPr>
          <w:rFonts w:ascii="Arial Bold" w:cs="Arial Bold" w:hAnsi="Arial Bold" w:eastAsia="Arial Bold"/>
        </w:rPr>
      </w:pPr>
      <w:r>
        <w:rPr>
          <w:rFonts w:ascii="Arial Bold"/>
          <w:rtl w:val="0"/>
          <w:lang w:val="en-US"/>
        </w:rPr>
        <w:t xml:space="preserve">Idris Khan created </w:t>
      </w:r>
      <w:r>
        <w:rPr>
          <w:rFonts w:ascii="Arial" w:cs="Arial Unicode MS" w:hAnsi="Arial Unicode MS" w:eastAsia="Arial Unicode MS"/>
          <w:b w:val="1"/>
          <w:bCs w:val="1"/>
          <w:i w:val="1"/>
          <w:iCs w:val="1"/>
          <w:rtl w:val="0"/>
          <w:lang w:val="en-US"/>
        </w:rPr>
        <w:t>A Memory</w:t>
      </w:r>
      <w:r>
        <w:rPr>
          <w:rFonts w:ascii="Arial Unicode MS" w:cs="Arial Unicode MS" w:hAnsi="Arial" w:eastAsia="Arial Unicode MS" w:hint="default"/>
          <w:b w:val="1"/>
          <w:bCs w:val="1"/>
          <w:i w:val="1"/>
          <w:iCs w:val="1"/>
          <w:rtl w:val="0"/>
          <w:lang w:val="en-US"/>
        </w:rPr>
        <w:t xml:space="preserve">… </w:t>
      </w:r>
      <w:r>
        <w:rPr>
          <w:rFonts w:ascii="Arial" w:cs="Arial Unicode MS" w:hAnsi="Arial Unicode MS" w:eastAsia="Arial Unicode MS"/>
          <w:b w:val="1"/>
          <w:bCs w:val="1"/>
          <w:i w:val="1"/>
          <w:iCs w:val="1"/>
          <w:rtl w:val="0"/>
          <w:lang w:val="en-US"/>
        </w:rPr>
        <w:t>After</w:t>
      </w:r>
      <w:r>
        <w:rPr>
          <w:rFonts w:ascii="Arial Bold"/>
          <w:rtl w:val="0"/>
          <w:lang w:val="en-US"/>
        </w:rPr>
        <w:t xml:space="preserve"> </w:t>
      </w:r>
      <w:r>
        <w:rPr>
          <w:rFonts w:ascii="Arial" w:cs="Arial Unicode MS" w:hAnsi="Arial Unicode MS" w:eastAsia="Arial Unicode MS"/>
          <w:b w:val="1"/>
          <w:bCs w:val="1"/>
          <w:i w:val="1"/>
          <w:iCs w:val="1"/>
          <w:rtl w:val="0"/>
          <w:lang w:val="en-US"/>
        </w:rPr>
        <w:t>Bach</w:t>
      </w:r>
      <w:r>
        <w:rPr>
          <w:rFonts w:ascii="Arial Unicode MS" w:cs="Arial Unicode MS" w:hAnsi="Arial" w:eastAsia="Arial Unicode MS" w:hint="default"/>
          <w:b w:val="1"/>
          <w:bCs w:val="1"/>
          <w:i w:val="1"/>
          <w:iCs w:val="1"/>
          <w:rtl w:val="0"/>
          <w:lang w:val="en-US"/>
        </w:rPr>
        <w:t>’</w:t>
      </w:r>
      <w:r>
        <w:rPr>
          <w:rFonts w:ascii="Arial" w:cs="Arial Unicode MS" w:hAnsi="Arial Unicode MS" w:eastAsia="Arial Unicode MS"/>
          <w:b w:val="1"/>
          <w:bCs w:val="1"/>
          <w:i w:val="1"/>
          <w:iCs w:val="1"/>
          <w:rtl w:val="0"/>
          <w:lang w:val="en-US"/>
        </w:rPr>
        <w:t>s Cello Suites</w:t>
      </w:r>
      <w:r>
        <w:rPr>
          <w:rFonts w:ascii="Arial Bold"/>
          <w:rtl w:val="0"/>
          <w:lang w:val="en-US"/>
        </w:rPr>
        <w:t xml:space="preserve"> with funding from Arts Council England, INIVA and a commercial gallery, later purchased by Arts Council Collection</w:t>
      </w:r>
    </w:p>
    <w:p>
      <w:pPr>
        <w:pStyle w:val="ACE Body Text"/>
        <w:rPr>
          <w:rFonts w:ascii="Arial Bold" w:cs="Arial Bold" w:hAnsi="Arial Bold" w:eastAsia="Arial Bold"/>
        </w:rPr>
      </w:pPr>
    </w:p>
    <w:p>
      <w:pPr>
        <w:pStyle w:val="ACE Body Text"/>
        <w:rPr>
          <w:rtl w:val="0"/>
        </w:rPr>
      </w:pPr>
      <w:r>
        <w:rPr>
          <w:rFonts w:ascii="Arial" w:cs="Arial Unicode MS" w:hAnsi="Arial Unicode MS" w:eastAsia="Arial Unicode MS"/>
          <w:rtl w:val="0"/>
          <w:lang w:val="en-US"/>
        </w:rPr>
        <w:t xml:space="preserve">In 2005/06, a commercial gallery planned to invest significantly (75%) in the production of new work by an emerging artist who was yet to establish a market for his work. The Arts Council Grants for the arts lead assessor judged it was appropriate to contribute public money to support the gallery in taking this risk. </w:t>
      </w:r>
    </w:p>
    <w:p>
      <w:pPr>
        <w:pStyle w:val="ACE Body Text"/>
        <w:rPr>
          <w:rtl w:val="0"/>
        </w:rPr>
      </w:pPr>
    </w:p>
    <w:p>
      <w:pPr>
        <w:pStyle w:val="ACE Body Text"/>
        <w:rPr>
          <w:rtl w:val="0"/>
        </w:rPr>
      </w:pPr>
      <w:r>
        <w:rPr>
          <w:rFonts w:ascii="Arial" w:cs="Arial Unicode MS" w:hAnsi="Arial Unicode MS" w:eastAsia="Arial Unicode MS"/>
          <w:rtl w:val="0"/>
          <w:lang w:val="en-US"/>
        </w:rPr>
        <w:t>In addition to the artist being without an established market, they were taking a further risk by moving from photography to artist</w:t>
      </w:r>
      <w:r>
        <w:rPr>
          <w:rFonts w:ascii="Arial Unicode MS" w:cs="Arial Unicode MS" w:hAnsi="Arial" w:eastAsia="Arial Unicode MS" w:hint="default"/>
          <w:rtl w:val="0"/>
          <w:lang w:val="en-US"/>
        </w:rPr>
        <w:t>’</w:t>
      </w:r>
      <w:r>
        <w:rPr>
          <w:rFonts w:ascii="Arial" w:cs="Arial Unicode MS" w:hAnsi="Arial Unicode MS" w:eastAsia="Arial Unicode MS"/>
          <w:rtl w:val="0"/>
          <w:lang w:val="en-US"/>
        </w:rPr>
        <w:t>s moving-image media for the first time. The Arts Council supports innovative developments for individual practitioners through its Grants for the arts programme and the project proposal strongly met this criteria. Significant public benefit was evident through plans to present the work at the Arts Council</w:t>
      </w:r>
      <w:r>
        <w:rPr>
          <w:rFonts w:ascii="Arial Unicode MS" w:cs="Arial Unicode MS" w:hAnsi="Arial" w:eastAsia="Arial Unicode MS" w:hint="default"/>
          <w:rtl w:val="0"/>
          <w:lang w:val="en-US"/>
        </w:rPr>
        <w:t>’</w:t>
      </w:r>
      <w:r>
        <w:rPr>
          <w:rFonts w:ascii="Arial" w:cs="Arial Unicode MS" w:hAnsi="Arial Unicode MS" w:eastAsia="Arial Unicode MS"/>
          <w:rtl w:val="0"/>
          <w:lang w:val="en-US"/>
        </w:rPr>
        <w:t xml:space="preserve">s INIVA public gallery. </w:t>
      </w:r>
    </w:p>
    <w:p>
      <w:pPr>
        <w:pStyle w:val="ACE Body Text"/>
        <w:rPr>
          <w:rtl w:val="0"/>
        </w:rPr>
      </w:pPr>
    </w:p>
    <w:p>
      <w:pPr>
        <w:pStyle w:val="ACE Body Text"/>
        <w:rPr>
          <w:i w:val="1"/>
          <w:iCs w:val="1"/>
        </w:rPr>
      </w:pPr>
      <w:r>
        <w:rPr>
          <w:rFonts w:ascii="Arial" w:cs="Arial Unicode MS" w:hAnsi="Arial Unicode MS" w:eastAsia="Arial Unicode MS"/>
          <w:rtl w:val="0"/>
          <w:lang w:val="en-US"/>
        </w:rPr>
        <w:t xml:space="preserve">Later, the Arts Council Collection acquisitions committee decided they would like to purchase an edition of </w:t>
      </w:r>
      <w:r>
        <w:rPr>
          <w:rFonts w:ascii="Arial" w:cs="Arial Unicode MS" w:hAnsi="Arial Unicode MS" w:eastAsia="Arial Unicode MS"/>
          <w:i w:val="1"/>
          <w:iCs w:val="1"/>
          <w:rtl w:val="0"/>
          <w:lang w:val="en-US"/>
        </w:rPr>
        <w:t>A Memory</w:t>
      </w:r>
      <w:r>
        <w:rPr>
          <w:rFonts w:ascii="Arial Unicode MS" w:cs="Arial Unicode MS" w:hAnsi="Arial" w:eastAsia="Arial Unicode MS" w:hint="default"/>
          <w:i w:val="1"/>
          <w:iCs w:val="1"/>
          <w:rtl w:val="0"/>
          <w:lang w:val="en-US"/>
        </w:rPr>
        <w:t xml:space="preserve">… </w:t>
      </w:r>
      <w:r>
        <w:rPr>
          <w:rFonts w:ascii="Arial" w:cs="Arial Unicode MS" w:hAnsi="Arial Unicode MS" w:eastAsia="Arial Unicode MS"/>
          <w:i w:val="1"/>
          <w:iCs w:val="1"/>
          <w:rtl w:val="0"/>
          <w:lang w:val="en-US"/>
        </w:rPr>
        <w:t>After</w:t>
      </w:r>
      <w:r>
        <w:rPr>
          <w:rFonts w:ascii="Arial" w:cs="Arial Unicode MS" w:hAnsi="Arial Unicode MS" w:eastAsia="Arial Unicode MS"/>
          <w:rtl w:val="0"/>
          <w:lang w:val="en-US"/>
        </w:rPr>
        <w:t xml:space="preserve"> </w:t>
      </w:r>
      <w:r>
        <w:rPr>
          <w:rFonts w:ascii="Arial" w:cs="Arial Unicode MS" w:hAnsi="Arial Unicode MS" w:eastAsia="Arial Unicode MS"/>
          <w:i w:val="1"/>
          <w:iCs w:val="1"/>
          <w:rtl w:val="0"/>
          <w:lang w:val="en-US"/>
        </w:rPr>
        <w:t>Bach</w:t>
      </w:r>
      <w:r>
        <w:rPr>
          <w:rFonts w:ascii="Arial Unicode MS" w:cs="Arial Unicode MS" w:hAnsi="Arial" w:eastAsia="Arial Unicode MS" w:hint="default"/>
          <w:i w:val="1"/>
          <w:iCs w:val="1"/>
          <w:rtl w:val="0"/>
          <w:lang w:val="en-US"/>
        </w:rPr>
        <w:t>’</w:t>
      </w:r>
      <w:r>
        <w:rPr>
          <w:rFonts w:ascii="Arial" w:cs="Arial Unicode MS" w:hAnsi="Arial Unicode MS" w:eastAsia="Arial Unicode MS"/>
          <w:i w:val="1"/>
          <w:iCs w:val="1"/>
          <w:rtl w:val="0"/>
          <w:lang w:val="en-US"/>
        </w:rPr>
        <w:t xml:space="preserve">s Cello Suites </w:t>
      </w:r>
      <w:r>
        <w:rPr>
          <w:rFonts w:ascii="Arial" w:cs="Arial Unicode MS" w:hAnsi="Arial Unicode MS" w:eastAsia="Arial Unicode MS"/>
          <w:rtl w:val="0"/>
          <w:lang w:val="en-US"/>
        </w:rPr>
        <w:t>in addition to another work by Idris Khan</w:t>
      </w:r>
      <w:r>
        <w:rPr>
          <w:rFonts w:ascii="Arial" w:cs="Arial Unicode MS" w:hAnsi="Arial Unicode MS" w:eastAsia="Arial Unicode MS"/>
          <w:i w:val="1"/>
          <w:iCs w:val="1"/>
          <w:rtl w:val="0"/>
          <w:lang w:val="en-US"/>
        </w:rPr>
        <w:t xml:space="preserve">. </w:t>
      </w:r>
      <w:r>
        <w:rPr>
          <w:rFonts w:ascii="Arial" w:cs="Arial Unicode MS" w:hAnsi="Arial Unicode MS" w:eastAsia="Arial Unicode MS"/>
          <w:rtl w:val="0"/>
          <w:lang w:val="en-US"/>
        </w:rPr>
        <w:t xml:space="preserve">An overall sales discount of </w:t>
      </w:r>
      <w:r>
        <w:rPr>
          <w:rFonts w:ascii="Arial Unicode MS" w:cs="Arial Unicode MS" w:hAnsi="Arial" w:eastAsia="Arial Unicode MS" w:hint="default"/>
          <w:rtl w:val="0"/>
          <w:lang w:val="en-US"/>
        </w:rPr>
        <w:t>£</w:t>
      </w:r>
      <w:r>
        <w:rPr>
          <w:rFonts w:ascii="Arial" w:cs="Arial Unicode MS" w:hAnsi="Arial Unicode MS" w:eastAsia="Arial Unicode MS"/>
          <w:rtl w:val="0"/>
          <w:lang w:val="en-US"/>
        </w:rPr>
        <w:t>5,000, equivalent to the initial Grants for the arts investment, was negotiated between the commercial gallery and the Arts Council Collection.</w:t>
      </w:r>
      <w:r>
        <w:rPr>
          <w:rFonts w:ascii="Arial" w:cs="Arial Unicode MS" w:hAnsi="Arial Unicode MS" w:eastAsia="Arial Unicode MS"/>
          <w:i w:val="1"/>
          <w:iCs w:val="1"/>
          <w:rtl w:val="0"/>
          <w:lang w:val="en-US"/>
        </w:rPr>
        <w:t xml:space="preserve"> </w:t>
      </w:r>
    </w:p>
    <w:p>
      <w:pPr>
        <w:pStyle w:val="ACE Body Text"/>
        <w:rPr>
          <w:i w:val="1"/>
          <w:iCs w:val="1"/>
        </w:rPr>
      </w:pPr>
    </w:p>
    <w:p>
      <w:pPr>
        <w:pStyle w:val="ACE Body Text"/>
        <w:rPr>
          <w:i w:val="1"/>
          <w:iCs w:val="1"/>
        </w:rPr>
      </w:pPr>
    </w:p>
    <w:p>
      <w:pPr>
        <w:pStyle w:val="ACE Body Text"/>
        <w:rPr>
          <w:rFonts w:ascii="Arial Bold" w:cs="Arial Bold" w:hAnsi="Arial Bold" w:eastAsia="Arial Bold"/>
        </w:rPr>
      </w:pPr>
      <w:r>
        <w:rPr>
          <w:rFonts w:ascii="Arial Bold"/>
          <w:rtl w:val="0"/>
          <w:lang w:val="en-US"/>
        </w:rPr>
        <w:t xml:space="preserve">Artangel were able to produce the ambitious installation, </w:t>
      </w:r>
      <w:r>
        <w:rPr>
          <w:rFonts w:ascii="Arial" w:cs="Arial Unicode MS" w:hAnsi="Arial Unicode MS" w:eastAsia="Arial Unicode MS"/>
          <w:b w:val="1"/>
          <w:bCs w:val="1"/>
          <w:i w:val="1"/>
          <w:iCs w:val="1"/>
          <w:rtl w:val="0"/>
          <w:lang w:val="en-US"/>
        </w:rPr>
        <w:t>Kuba</w:t>
      </w:r>
      <w:r>
        <w:rPr>
          <w:rFonts w:ascii="Arial Bold"/>
          <w:rtl w:val="0"/>
          <w:lang w:val="en-US"/>
        </w:rPr>
        <w:t xml:space="preserve"> by Kutlug Ataman, by negotiating innovative financial and exhibitions rights agreements with a range of institutions and commercial partners</w:t>
      </w:r>
    </w:p>
    <w:p>
      <w:pPr>
        <w:pStyle w:val="ACE Body Text"/>
        <w:rPr>
          <w:i w:val="1"/>
          <w:iCs w:val="1"/>
        </w:rPr>
      </w:pPr>
    </w:p>
    <w:p>
      <w:pPr>
        <w:pStyle w:val="ACE Body Text"/>
        <w:rPr>
          <w:rtl w:val="0"/>
        </w:rPr>
      </w:pPr>
      <w:r>
        <w:rPr>
          <w:rFonts w:ascii="Arial" w:cs="Arial Unicode MS" w:hAnsi="Arial Unicode MS" w:eastAsia="Arial Unicode MS"/>
          <w:i w:val="1"/>
          <w:iCs w:val="1"/>
          <w:rtl w:val="0"/>
          <w:lang w:val="en-US"/>
        </w:rPr>
        <w:t xml:space="preserve">Kuba: </w:t>
      </w:r>
      <w:r>
        <w:rPr>
          <w:rFonts w:ascii="Arial" w:cs="Arial Unicode MS" w:hAnsi="Arial Unicode MS" w:eastAsia="Arial Unicode MS"/>
          <w:rtl w:val="0"/>
          <w:lang w:val="en-US"/>
        </w:rPr>
        <w:t>Kutlug Ataman</w:t>
      </w:r>
    </w:p>
    <w:p>
      <w:pPr>
        <w:pStyle w:val="ACE Body Text"/>
        <w:rPr>
          <w:rtl w:val="0"/>
        </w:rPr>
      </w:pPr>
      <w:r>
        <w:rPr>
          <w:rFonts w:ascii="Arial" w:cs="Arial Unicode MS" w:hAnsi="Arial Unicode MS" w:eastAsia="Arial Unicode MS"/>
          <w:rtl w:val="0"/>
          <w:lang w:val="en-US"/>
        </w:rPr>
        <w:t>40 video work installed on 40 different Television sets, each on a separate table with chair.</w:t>
      </w:r>
    </w:p>
    <w:p>
      <w:pPr>
        <w:pStyle w:val="ACE Body Text"/>
        <w:rPr>
          <w:rtl w:val="0"/>
        </w:rPr>
      </w:pPr>
      <w:r>
        <w:rPr>
          <w:rFonts w:ascii="Arial" w:cs="Arial Unicode MS" w:hAnsi="Arial Unicode MS" w:eastAsia="Arial Unicode MS"/>
          <w:rtl w:val="0"/>
          <w:lang w:val="en-US"/>
        </w:rPr>
        <w:t>Produced 2002</w:t>
      </w:r>
      <w:r>
        <w:rPr>
          <w:rFonts w:ascii="Arial Unicode MS" w:cs="Arial Unicode MS" w:hAnsi="Arial" w:eastAsia="Arial Unicode MS" w:hint="default"/>
          <w:rtl w:val="0"/>
          <w:lang w:val="en-US"/>
        </w:rPr>
        <w:t>–</w:t>
      </w:r>
      <w:r>
        <w:rPr>
          <w:rFonts w:ascii="Arial" w:cs="Arial Unicode MS" w:hAnsi="Arial Unicode MS" w:eastAsia="Arial Unicode MS"/>
          <w:rtl w:val="0"/>
          <w:lang w:val="en-US"/>
        </w:rPr>
        <w:t>04, first presented US autumn 2004, then London spring 2005</w:t>
      </w:r>
    </w:p>
    <w:p>
      <w:pPr>
        <w:pStyle w:val="ACE Body Text"/>
        <w:rPr>
          <w:rtl w:val="0"/>
        </w:rPr>
      </w:pPr>
      <w:r>
        <w:rPr>
          <w:rFonts w:ascii="Arial" w:cs="Arial Unicode MS" w:hAnsi="Arial Unicode MS" w:eastAsia="Arial Unicode MS"/>
          <w:rtl w:val="0"/>
          <w:lang w:val="en-US"/>
        </w:rPr>
        <w:t xml:space="preserve">Production budget: </w:t>
      </w:r>
      <w:r>
        <w:rPr>
          <w:rFonts w:ascii="Arial Unicode MS" w:cs="Arial Unicode MS" w:hAnsi="Arial" w:eastAsia="Arial Unicode MS" w:hint="default"/>
          <w:rtl w:val="0"/>
          <w:lang w:val="en-US"/>
        </w:rPr>
        <w:t>£</w:t>
      </w:r>
      <w:r>
        <w:rPr>
          <w:rFonts w:ascii="Arial" w:cs="Arial Unicode MS" w:hAnsi="Arial Unicode MS" w:eastAsia="Arial Unicode MS"/>
          <w:rtl w:val="0"/>
          <w:lang w:val="en-US"/>
        </w:rPr>
        <w:t xml:space="preserve">245,000 </w:t>
      </w:r>
    </w:p>
    <w:p>
      <w:pPr>
        <w:pStyle w:val="ACE Body Text"/>
      </w:pPr>
      <w:r>
        <w:rPr>
          <w:rFonts w:ascii="Arial" w:cs="Arial Unicode MS" w:hAnsi="Arial Unicode MS" w:eastAsia="Arial Unicode MS"/>
          <w:rtl w:val="0"/>
          <w:lang w:val="en-US"/>
        </w:rPr>
        <w:t>Edition size: five, plus one artist</w:t>
      </w:r>
      <w:r>
        <w:rPr>
          <w:rFonts w:ascii="Arial Unicode MS" w:cs="Arial Unicode MS" w:hAnsi="Arial" w:eastAsia="Arial Unicode MS" w:hint="default"/>
          <w:rtl w:val="0"/>
          <w:lang w:val="en-US"/>
        </w:rPr>
        <w:t>’</w:t>
      </w:r>
      <w:r>
        <w:rPr>
          <w:rFonts w:ascii="Arial" w:cs="Arial Unicode MS" w:hAnsi="Arial Unicode MS" w:eastAsia="Arial Unicode MS"/>
          <w:rtl w:val="0"/>
          <w:lang w:val="en-US"/>
        </w:rPr>
        <w:t>s proof</w:t>
      </w:r>
    </w:p>
    <w:p>
      <w:pPr>
        <w:pStyle w:val="ACE Body Text"/>
      </w:pPr>
    </w:p>
    <w:p>
      <w:pPr>
        <w:pStyle w:val="ACE Body Text"/>
        <w:rPr>
          <w:rtl w:val="0"/>
        </w:rPr>
      </w:pPr>
      <w:r>
        <w:rPr>
          <w:rFonts w:ascii="Arial" w:cs="Arial Unicode MS" w:hAnsi="Arial Unicode MS" w:eastAsia="Arial Unicode MS"/>
          <w:rtl w:val="0"/>
          <w:lang w:val="en-US"/>
        </w:rPr>
        <w:t xml:space="preserve">Co-producer contributions: </w:t>
      </w:r>
    </w:p>
    <w:p>
      <w:pPr>
        <w:pStyle w:val="ACE Body Text"/>
        <w:rPr>
          <w:i w:val="1"/>
          <w:iCs w:val="1"/>
        </w:rPr>
      </w:pPr>
      <w:r>
        <w:rPr>
          <w:rFonts w:ascii="Arial" w:cs="Arial Unicode MS" w:hAnsi="Arial Unicode MS" w:eastAsia="Arial Unicode MS"/>
          <w:i w:val="1"/>
          <w:iCs w:val="1"/>
          <w:rtl w:val="0"/>
          <w:lang w:val="en-US"/>
        </w:rPr>
        <w:t>$60,000 each from:</w:t>
      </w:r>
    </w:p>
    <w:p>
      <w:pPr>
        <w:pStyle w:val="ACE Body Text"/>
        <w:rPr>
          <w:rtl w:val="0"/>
        </w:rPr>
      </w:pPr>
      <w:r>
        <w:rPr>
          <w:rFonts w:ascii="Arial" w:cs="Arial Unicode MS" w:hAnsi="Arial Unicode MS" w:eastAsia="Arial Unicode MS"/>
          <w:rtl w:val="0"/>
          <w:lang w:val="en-US"/>
        </w:rPr>
        <w:t xml:space="preserve">A US museum </w:t>
      </w:r>
    </w:p>
    <w:p>
      <w:pPr>
        <w:pStyle w:val="ACE Body Text"/>
        <w:rPr>
          <w:rtl w:val="0"/>
        </w:rPr>
      </w:pPr>
      <w:r>
        <w:rPr>
          <w:rFonts w:ascii="Arial" w:cs="Arial Unicode MS" w:hAnsi="Arial Unicode MS" w:eastAsia="Arial Unicode MS"/>
          <w:rtl w:val="0"/>
          <w:lang w:val="en-US"/>
        </w:rPr>
        <w:t>A US commercial gallery</w:t>
      </w:r>
    </w:p>
    <w:p>
      <w:pPr>
        <w:pStyle w:val="ACE Body Text"/>
        <w:rPr>
          <w:rtl w:val="0"/>
        </w:rPr>
      </w:pPr>
      <w:r>
        <w:rPr>
          <w:rFonts w:ascii="Arial" w:cs="Arial Unicode MS" w:hAnsi="Arial Unicode MS" w:eastAsia="Arial Unicode MS"/>
          <w:rtl w:val="0"/>
          <w:lang w:val="en-US"/>
        </w:rPr>
        <w:t>A European private collection</w:t>
      </w:r>
    </w:p>
    <w:p>
      <w:pPr>
        <w:pStyle w:val="ACE Body Text"/>
        <w:rPr>
          <w:rtl w:val="0"/>
        </w:rPr>
      </w:pPr>
      <w:r>
        <w:rPr>
          <w:rFonts w:ascii="Arial" w:cs="Arial Unicode MS" w:hAnsi="Arial Unicode MS" w:eastAsia="Arial Unicode MS"/>
          <w:rtl w:val="0"/>
          <w:lang w:val="en-US"/>
        </w:rPr>
        <w:t>A European festival and commissioner</w:t>
      </w:r>
    </w:p>
    <w:p>
      <w:pPr>
        <w:pStyle w:val="ACE Body Text"/>
        <w:rPr>
          <w:rtl w:val="0"/>
        </w:rPr>
      </w:pPr>
      <w:r>
        <w:rPr>
          <w:rFonts w:ascii="Arial" w:cs="Arial Unicode MS" w:hAnsi="Arial Unicode MS" w:eastAsia="Arial Unicode MS"/>
          <w:rtl w:val="0"/>
          <w:lang w:val="en-US"/>
        </w:rPr>
        <w:t>An Australian museum</w:t>
      </w:r>
    </w:p>
    <w:p>
      <w:pPr>
        <w:pStyle w:val="ACE Body Text"/>
        <w:rPr>
          <w:rtl w:val="0"/>
        </w:rPr>
      </w:pPr>
    </w:p>
    <w:p>
      <w:pPr>
        <w:pStyle w:val="ACE Body Text"/>
        <w:rPr>
          <w:rtl w:val="0"/>
        </w:rPr>
      </w:pPr>
      <w:r>
        <w:rPr>
          <w:rFonts w:ascii="Arial" w:cs="Arial Unicode MS" w:hAnsi="Arial Unicode MS" w:eastAsia="Arial Unicode MS"/>
          <w:rtl w:val="0"/>
          <w:lang w:val="en-US"/>
        </w:rPr>
        <w:t xml:space="preserve">Each co-producer was offered right to present </w:t>
      </w:r>
      <w:r>
        <w:rPr>
          <w:rFonts w:ascii="Arial" w:cs="Arial Unicode MS" w:hAnsi="Arial Unicode MS" w:eastAsia="Arial Unicode MS"/>
          <w:i w:val="1"/>
          <w:iCs w:val="1"/>
          <w:rtl w:val="0"/>
          <w:lang w:val="en-US"/>
        </w:rPr>
        <w:t xml:space="preserve">Kuba </w:t>
      </w:r>
      <w:r>
        <w:rPr>
          <w:rFonts w:ascii="Arial" w:cs="Arial Unicode MS" w:hAnsi="Arial Unicode MS" w:eastAsia="Arial Unicode MS"/>
          <w:rtl w:val="0"/>
          <w:lang w:val="en-US"/>
        </w:rPr>
        <w:t>at agreed date and location, using agreed credits. The US museum had the additional right to be the first presenter of the work.</w:t>
      </w:r>
    </w:p>
    <w:p>
      <w:pPr>
        <w:pStyle w:val="ACE Body Text"/>
        <w:rPr>
          <w:rtl w:val="0"/>
        </w:rPr>
      </w:pPr>
    </w:p>
    <w:p>
      <w:pPr>
        <w:pStyle w:val="ACE Body Text"/>
        <w:rPr>
          <w:rtl w:val="0"/>
        </w:rPr>
      </w:pPr>
      <w:r>
        <w:rPr>
          <w:rFonts w:ascii="Arial" w:cs="Arial Unicode MS" w:hAnsi="Arial Unicode MS" w:eastAsia="Arial Unicode MS"/>
          <w:rtl w:val="0"/>
          <w:lang w:val="en-US"/>
        </w:rPr>
        <w:t>In the case of co-producers with collections, the contribution towards production costs was also a part-payment towards acquiring an edition of the work, eg two of the collecting bodies subsequently purchased an edition with $60,000 discounted from purchase price. No further payments to Artangel were made in this case</w:t>
      </w:r>
    </w:p>
    <w:p>
      <w:pPr>
        <w:pStyle w:val="ACE Body Text"/>
        <w:rPr>
          <w:rtl w:val="0"/>
        </w:rPr>
      </w:pPr>
    </w:p>
    <w:p>
      <w:pPr>
        <w:pStyle w:val="ACE Body Text"/>
        <w:rPr>
          <w:rtl w:val="0"/>
        </w:rPr>
      </w:pPr>
      <w:r>
        <w:rPr>
          <w:rFonts w:ascii="Arial" w:cs="Arial Unicode MS" w:hAnsi="Arial Unicode MS" w:eastAsia="Arial Unicode MS"/>
          <w:rtl w:val="0"/>
          <w:lang w:val="en-US"/>
        </w:rPr>
        <w:t>Contracts were signed with each co-producer and with the artist. Co-Producers also shared costs of publication on a pro-rata basis.</w:t>
      </w:r>
    </w:p>
    <w:p>
      <w:pPr>
        <w:pStyle w:val="ACE Body Text"/>
        <w:rPr>
          <w:rtl w:val="0"/>
        </w:rPr>
      </w:pPr>
    </w:p>
    <w:p>
      <w:pPr>
        <w:pStyle w:val="ACE Body Text"/>
        <w:rPr>
          <w:rtl w:val="0"/>
        </w:rPr>
      </w:pPr>
      <w:r>
        <w:rPr>
          <w:rFonts w:ascii="Arial" w:cs="Arial Unicode MS" w:hAnsi="Arial Unicode MS" w:eastAsia="Arial Unicode MS"/>
          <w:rtl w:val="0"/>
          <w:lang w:val="en-US"/>
        </w:rPr>
        <w:t>Artangel retain exhibition rights by agreement with the artist, with exhibition payments negotiable on a case-by-case basis</w:t>
      </w:r>
    </w:p>
    <w:p>
      <w:pPr>
        <w:pStyle w:val="ACE Body Text"/>
        <w:rPr>
          <w:rtl w:val="0"/>
        </w:rPr>
      </w:pPr>
    </w:p>
    <w:p>
      <w:pPr>
        <w:pStyle w:val="ACE Body Text"/>
        <w:rPr>
          <w:rtl w:val="0"/>
        </w:rPr>
      </w:pPr>
    </w:p>
    <w:p>
      <w:pPr>
        <w:pStyle w:val="ACE Body Text"/>
        <w:rPr>
          <w:rFonts w:ascii="Arial Bold" w:cs="Arial Bold" w:hAnsi="Arial Bold" w:eastAsia="Arial Bold"/>
          <w:rtl w:val="0"/>
        </w:rPr>
      </w:pPr>
      <w:r>
        <w:rPr>
          <w:rFonts w:ascii="Arial Bold"/>
          <w:rtl w:val="0"/>
          <w:lang w:val="en-US"/>
        </w:rPr>
        <w:t xml:space="preserve">Artangel developed philanthropic partnerships with charities, trusts and businesses to raise sales proceeds and donations to support the production of </w:t>
      </w:r>
      <w:r>
        <w:rPr>
          <w:rFonts w:ascii="Arial" w:cs="Arial Unicode MS" w:hAnsi="Arial Unicode MS" w:eastAsia="Arial Unicode MS"/>
          <w:b w:val="1"/>
          <w:bCs w:val="1"/>
          <w:i w:val="1"/>
          <w:iCs w:val="1"/>
          <w:rtl w:val="0"/>
          <w:lang w:val="en-US"/>
        </w:rPr>
        <w:t>The Saints</w:t>
      </w:r>
      <w:r>
        <w:rPr>
          <w:rFonts w:ascii="Arial Bold"/>
          <w:rtl w:val="0"/>
          <w:lang w:val="en-US"/>
        </w:rPr>
        <w:t xml:space="preserve"> by Paul Pfeiffer</w:t>
      </w:r>
    </w:p>
    <w:p>
      <w:pPr>
        <w:pStyle w:val="ACE Body Text"/>
        <w:rPr>
          <w:rFonts w:ascii="Arial Bold" w:cs="Arial Bold" w:hAnsi="Arial Bold" w:eastAsia="Arial Bold"/>
          <w:rtl w:val="0"/>
        </w:rPr>
      </w:pPr>
    </w:p>
    <w:p>
      <w:pPr>
        <w:pStyle w:val="ACE Body Text"/>
        <w:rPr>
          <w:rtl w:val="0"/>
        </w:rPr>
      </w:pPr>
      <w:r>
        <w:rPr>
          <w:rFonts w:ascii="Arial" w:cs="Arial Unicode MS" w:hAnsi="Arial Unicode MS" w:eastAsia="Arial Unicode MS"/>
          <w:i w:val="1"/>
          <w:iCs w:val="1"/>
          <w:rtl w:val="0"/>
          <w:lang w:val="en-US"/>
        </w:rPr>
        <w:t xml:space="preserve">The Saints: </w:t>
      </w:r>
      <w:r>
        <w:rPr>
          <w:rFonts w:ascii="Arial" w:cs="Arial Unicode MS" w:hAnsi="Arial Unicode MS" w:eastAsia="Arial Unicode MS"/>
          <w:rtl w:val="0"/>
          <w:lang w:val="en-US"/>
        </w:rPr>
        <w:t>Paul Pfeiffer</w:t>
      </w:r>
    </w:p>
    <w:p>
      <w:pPr>
        <w:pStyle w:val="ACE Body Text"/>
        <w:rPr>
          <w:rtl w:val="0"/>
        </w:rPr>
      </w:pPr>
      <w:r>
        <w:rPr>
          <w:rFonts w:ascii="Arial" w:cs="Arial Unicode MS" w:hAnsi="Arial Unicode MS" w:eastAsia="Arial Unicode MS"/>
          <w:rtl w:val="0"/>
          <w:lang w:val="en-US"/>
        </w:rPr>
        <w:t>16 track sound installation with double screen video installation on 30 minute loop and single monitor b/w video on two minute loop</w:t>
      </w:r>
    </w:p>
    <w:p>
      <w:pPr>
        <w:pStyle w:val="ACE Body Text"/>
        <w:rPr>
          <w:rtl w:val="0"/>
        </w:rPr>
      </w:pPr>
      <w:r>
        <w:rPr>
          <w:rFonts w:ascii="Arial" w:cs="Arial Unicode MS" w:hAnsi="Arial Unicode MS" w:eastAsia="Arial Unicode MS"/>
          <w:rtl w:val="0"/>
          <w:lang w:val="en-US"/>
        </w:rPr>
        <w:t>Produced 2005</w:t>
      </w:r>
      <w:r>
        <w:rPr>
          <w:rFonts w:ascii="Arial Unicode MS" w:cs="Arial Unicode MS" w:hAnsi="Arial" w:eastAsia="Arial Unicode MS" w:hint="default"/>
          <w:rtl w:val="0"/>
          <w:lang w:val="en-US"/>
        </w:rPr>
        <w:t>–</w:t>
      </w:r>
      <w:r>
        <w:rPr>
          <w:rFonts w:ascii="Arial" w:cs="Arial Unicode MS" w:hAnsi="Arial Unicode MS" w:eastAsia="Arial Unicode MS"/>
          <w:rtl w:val="0"/>
          <w:lang w:val="en-US"/>
        </w:rPr>
        <w:t xml:space="preserve">2007 </w:t>
      </w:r>
    </w:p>
    <w:p>
      <w:pPr>
        <w:pStyle w:val="ACE Body Text"/>
        <w:rPr>
          <w:rtl w:val="0"/>
        </w:rPr>
      </w:pPr>
      <w:r>
        <w:rPr>
          <w:rFonts w:ascii="Arial" w:cs="Arial Unicode MS" w:hAnsi="Arial Unicode MS" w:eastAsia="Arial Unicode MS"/>
          <w:rtl w:val="0"/>
          <w:lang w:val="en-US"/>
        </w:rPr>
        <w:t>First presented Autumn 2007 in London</w:t>
      </w:r>
    </w:p>
    <w:p>
      <w:pPr>
        <w:pStyle w:val="ACE Body Text"/>
        <w:rPr>
          <w:rtl w:val="0"/>
        </w:rPr>
      </w:pPr>
      <w:r>
        <w:rPr>
          <w:rFonts w:ascii="Arial" w:cs="Arial Unicode MS" w:hAnsi="Arial Unicode MS" w:eastAsia="Arial Unicode MS"/>
          <w:rtl w:val="0"/>
          <w:lang w:val="en-US"/>
        </w:rPr>
        <w:t xml:space="preserve">Production budget: </w:t>
      </w:r>
      <w:r>
        <w:rPr>
          <w:rFonts w:ascii="Arial Unicode MS" w:cs="Arial Unicode MS" w:hAnsi="Arial" w:eastAsia="Arial Unicode MS" w:hint="default"/>
          <w:rtl w:val="0"/>
          <w:lang w:val="en-US"/>
        </w:rPr>
        <w:t>£</w:t>
      </w:r>
      <w:r>
        <w:rPr>
          <w:rFonts w:ascii="Arial" w:cs="Arial Unicode MS" w:hAnsi="Arial Unicode MS" w:eastAsia="Arial Unicode MS"/>
          <w:rtl w:val="0"/>
          <w:lang w:val="en-US"/>
        </w:rPr>
        <w:t>172,002</w:t>
      </w:r>
    </w:p>
    <w:p>
      <w:pPr>
        <w:pStyle w:val="ACE Body Text"/>
        <w:rPr>
          <w:rtl w:val="0"/>
        </w:rPr>
      </w:pPr>
      <w:r>
        <w:rPr>
          <w:rFonts w:ascii="Arial" w:cs="Arial Unicode MS" w:hAnsi="Arial Unicode MS" w:eastAsia="Arial Unicode MS"/>
          <w:rtl w:val="0"/>
          <w:lang w:val="en-US"/>
        </w:rPr>
        <w:t>Edition size: four for pre-sale / sale, plus one artist</w:t>
      </w:r>
      <w:r>
        <w:rPr>
          <w:rFonts w:ascii="Arial Unicode MS" w:cs="Arial Unicode MS" w:hAnsi="Arial" w:eastAsia="Arial Unicode MS" w:hint="default"/>
          <w:rtl w:val="0"/>
          <w:lang w:val="en-US"/>
        </w:rPr>
        <w:t>’</w:t>
      </w:r>
      <w:r>
        <w:rPr>
          <w:rFonts w:ascii="Arial" w:cs="Arial Unicode MS" w:hAnsi="Arial Unicode MS" w:eastAsia="Arial Unicode MS"/>
          <w:rtl w:val="0"/>
          <w:lang w:val="en-US"/>
        </w:rPr>
        <w:t>s proof and one producer</w:t>
      </w:r>
      <w:r>
        <w:rPr>
          <w:rFonts w:ascii="Arial Unicode MS" w:cs="Arial Unicode MS" w:hAnsi="Arial" w:eastAsia="Arial Unicode MS" w:hint="default"/>
          <w:rtl w:val="0"/>
          <w:lang w:val="en-US"/>
        </w:rPr>
        <w:t>’</w:t>
      </w:r>
      <w:r>
        <w:rPr>
          <w:rFonts w:ascii="Arial" w:cs="Arial Unicode MS" w:hAnsi="Arial Unicode MS" w:eastAsia="Arial Unicode MS"/>
          <w:rtl w:val="0"/>
          <w:lang w:val="en-US"/>
        </w:rPr>
        <w:t>s proof</w:t>
      </w:r>
    </w:p>
    <w:p>
      <w:pPr>
        <w:pStyle w:val="ACE Body Text"/>
        <w:rPr>
          <w:rtl w:val="0"/>
        </w:rPr>
      </w:pPr>
    </w:p>
    <w:p>
      <w:pPr>
        <w:pStyle w:val="ACE Body Text"/>
        <w:rPr>
          <w:i w:val="1"/>
          <w:iCs w:val="1"/>
        </w:rPr>
      </w:pPr>
      <w:r>
        <w:rPr>
          <w:rFonts w:ascii="Arial" w:cs="Arial Unicode MS" w:hAnsi="Arial Unicode MS" w:eastAsia="Arial Unicode MS"/>
          <w:i w:val="1"/>
          <w:iCs w:val="1"/>
          <w:rtl w:val="0"/>
          <w:lang w:val="en-US"/>
        </w:rPr>
        <w:t xml:space="preserve">Co-producer contributions: </w:t>
      </w:r>
    </w:p>
    <w:p>
      <w:pPr>
        <w:pStyle w:val="ACE Body Text"/>
        <w:rPr>
          <w:rtl w:val="0"/>
        </w:rPr>
      </w:pPr>
      <w:r>
        <w:rPr>
          <w:rFonts w:ascii="Arial" w:cs="Arial Unicode MS" w:hAnsi="Arial Unicode MS" w:eastAsia="Arial Unicode MS"/>
          <w:rtl w:val="0"/>
          <w:lang w:val="en-US"/>
        </w:rPr>
        <w:t>Edition 1 / 4</w:t>
        <w:tab/>
        <w:t xml:space="preserve">Private Foundation, Portugal </w:t>
      </w:r>
      <w:r>
        <w:rPr>
          <w:rFonts w:ascii="Arial Unicode MS" w:cs="Arial Unicode MS" w:hAnsi="Arial" w:eastAsia="Arial Unicode MS" w:hint="default"/>
          <w:rtl w:val="0"/>
          <w:lang w:val="en-US"/>
        </w:rPr>
        <w:t xml:space="preserve">– </w:t>
      </w:r>
      <w:r>
        <w:rPr>
          <w:rFonts w:ascii="Arial" w:cs="Arial Unicode MS" w:hAnsi="Arial Unicode MS" w:eastAsia="Arial Unicode MS"/>
          <w:rtl w:val="0"/>
          <w:lang w:val="en-US"/>
        </w:rPr>
        <w:t>$125,000</w:t>
      </w:r>
    </w:p>
    <w:p>
      <w:pPr>
        <w:pStyle w:val="ACE Body Text"/>
        <w:rPr>
          <w:rtl w:val="0"/>
        </w:rPr>
      </w:pPr>
      <w:r>
        <w:rPr>
          <w:rFonts w:ascii="Arial" w:cs="Arial Unicode MS" w:hAnsi="Arial Unicode MS" w:eastAsia="Arial Unicode MS"/>
          <w:rtl w:val="0"/>
          <w:lang w:val="en-US"/>
        </w:rPr>
        <w:t xml:space="preserve">Edition 2 / 4 </w:t>
        <w:tab/>
        <w:t xml:space="preserve">London Private Fund for Contemporary Art </w:t>
      </w:r>
      <w:r>
        <w:rPr>
          <w:rFonts w:ascii="Arial Unicode MS" w:cs="Arial Unicode MS" w:hAnsi="Arial" w:eastAsia="Arial Unicode MS" w:hint="default"/>
          <w:rtl w:val="0"/>
          <w:lang w:val="en-US"/>
        </w:rPr>
        <w:t>– £</w:t>
      </w:r>
      <w:r>
        <w:rPr>
          <w:rFonts w:ascii="Arial" w:cs="Arial Unicode MS" w:hAnsi="Arial Unicode MS" w:eastAsia="Arial Unicode MS"/>
          <w:rtl w:val="0"/>
          <w:lang w:val="en-US"/>
        </w:rPr>
        <w:t xml:space="preserve">50,000  (donated to German public museum collection) </w:t>
      </w:r>
    </w:p>
    <w:p>
      <w:pPr>
        <w:pStyle w:val="ACE Body Text"/>
        <w:rPr>
          <w:rtl w:val="0"/>
        </w:rPr>
      </w:pPr>
      <w:r>
        <w:rPr>
          <w:rFonts w:ascii="Arial" w:cs="Arial Unicode MS" w:hAnsi="Arial Unicode MS" w:eastAsia="Arial Unicode MS"/>
          <w:rtl w:val="0"/>
          <w:lang w:val="en-US"/>
        </w:rPr>
        <w:t xml:space="preserve">Edition 3/4 </w:t>
        <w:tab/>
        <w:t>US commercial gallery - $20,000 paid on sale of edition to European collection, Vienna</w:t>
      </w:r>
    </w:p>
    <w:p>
      <w:pPr>
        <w:pStyle w:val="ACE Body Text"/>
        <w:rPr>
          <w:rtl w:val="0"/>
        </w:rPr>
      </w:pPr>
      <w:r>
        <w:rPr>
          <w:rFonts w:ascii="Arial" w:cs="Arial Unicode MS" w:hAnsi="Arial Unicode MS" w:eastAsia="Arial Unicode MS"/>
          <w:rtl w:val="0"/>
          <w:lang w:val="en-US"/>
        </w:rPr>
        <w:t xml:space="preserve">Edition 4/4 </w:t>
        <w:tab/>
        <w:t xml:space="preserve">London commercial gallery - </w:t>
      </w:r>
      <w:r>
        <w:rPr>
          <w:rFonts w:ascii="Arial Unicode MS" w:cs="Arial Unicode MS" w:hAnsi="Arial" w:eastAsia="Arial Unicode MS" w:hint="default"/>
          <w:rtl w:val="0"/>
          <w:lang w:val="en-US"/>
        </w:rPr>
        <w:t>£</w:t>
      </w:r>
      <w:r>
        <w:rPr>
          <w:rFonts w:ascii="Arial" w:cs="Arial Unicode MS" w:hAnsi="Arial Unicode MS" w:eastAsia="Arial Unicode MS"/>
          <w:rtl w:val="0"/>
          <w:lang w:val="en-US"/>
        </w:rPr>
        <w:t>10,000 paid on sale of edition to private collection, Athens</w:t>
      </w:r>
    </w:p>
    <w:p>
      <w:pPr>
        <w:pStyle w:val="ACE Body Text"/>
        <w:rPr>
          <w:rtl w:val="0"/>
        </w:rPr>
      </w:pPr>
    </w:p>
    <w:p>
      <w:pPr>
        <w:pStyle w:val="ACE Body Text"/>
        <w:rPr>
          <w:rtl w:val="0"/>
        </w:rPr>
      </w:pPr>
      <w:r>
        <w:rPr>
          <w:rFonts w:ascii="Arial" w:cs="Arial Unicode MS" w:hAnsi="Arial Unicode MS" w:eastAsia="Arial Unicode MS"/>
          <w:rtl w:val="0"/>
          <w:lang w:val="en-US"/>
        </w:rPr>
        <w:t>By prior agreement with the artist and his two galleries in London and New York, it was agreed that Artangel could place the first two editions at a discounted price to raise funds for the production. 100% of the sales of these editions to the private foundations in Portugal and London went towards the production costs</w:t>
      </w:r>
    </w:p>
    <w:p>
      <w:pPr>
        <w:pStyle w:val="ACE Body Text"/>
        <w:rPr>
          <w:rtl w:val="0"/>
        </w:rPr>
      </w:pPr>
    </w:p>
    <w:p>
      <w:pPr>
        <w:pStyle w:val="ACE Body Text"/>
        <w:rPr>
          <w:rtl w:val="0"/>
        </w:rPr>
      </w:pPr>
      <w:r>
        <w:rPr>
          <w:rFonts w:ascii="Arial" w:cs="Arial Unicode MS" w:hAnsi="Arial Unicode MS" w:eastAsia="Arial Unicode MS"/>
          <w:rtl w:val="0"/>
          <w:lang w:val="en-US"/>
        </w:rPr>
        <w:t xml:space="preserve">A private corporation/patron of the arts paid </w:t>
      </w:r>
      <w:r>
        <w:rPr>
          <w:rFonts w:ascii="Arial Unicode MS" w:cs="Arial Unicode MS" w:hAnsi="Arial" w:eastAsia="Arial Unicode MS" w:hint="default"/>
          <w:rtl w:val="0"/>
          <w:lang w:val="en-US"/>
        </w:rPr>
        <w:t>£</w:t>
      </w:r>
      <w:r>
        <w:rPr>
          <w:rFonts w:ascii="Arial" w:cs="Arial Unicode MS" w:hAnsi="Arial Unicode MS" w:eastAsia="Arial Unicode MS"/>
          <w:rtl w:val="0"/>
          <w:lang w:val="en-US"/>
        </w:rPr>
        <w:t xml:space="preserve">50,000 for specific sponsorship opportunities but had no rights relating to edition sales. </w:t>
      </w:r>
    </w:p>
    <w:p>
      <w:pPr>
        <w:pStyle w:val="ACE Body Text"/>
        <w:rPr>
          <w:rtl w:val="0"/>
        </w:rPr>
      </w:pPr>
    </w:p>
    <w:p>
      <w:pPr>
        <w:pStyle w:val="ACE Body Text"/>
        <w:rPr>
          <w:rtl w:val="0"/>
        </w:rPr>
      </w:pPr>
      <w:r>
        <w:rPr>
          <w:rFonts w:ascii="Arial" w:cs="Arial Unicode MS" w:hAnsi="Arial Unicode MS" w:eastAsia="Arial Unicode MS"/>
          <w:rtl w:val="0"/>
          <w:lang w:val="en-US"/>
        </w:rPr>
        <w:t>Paperwork documenting the agreements was restricted to sales agreements.</w:t>
      </w:r>
    </w:p>
    <w:p>
      <w:pPr>
        <w:pStyle w:val="ACE Body Text"/>
        <w:rPr>
          <w:rtl w:val="0"/>
        </w:rPr>
      </w:pPr>
    </w:p>
    <w:p>
      <w:pPr>
        <w:pStyle w:val="ACE Body Text"/>
        <w:rPr>
          <w:rtl w:val="0"/>
        </w:rPr>
      </w:pPr>
      <w:r>
        <w:rPr>
          <w:rFonts w:ascii="Arial" w:cs="Arial Unicode MS" w:hAnsi="Arial Unicode MS" w:eastAsia="Arial Unicode MS"/>
          <w:rtl w:val="0"/>
          <w:lang w:val="en-US"/>
        </w:rPr>
        <w:t>Artangel retain exhibition rights by agreement with the artist.</w:t>
      </w:r>
    </w:p>
    <w:p>
      <w:pPr>
        <w:pStyle w:val="ACE Body Text"/>
        <w:rPr>
          <w:rtl w:val="0"/>
        </w:rPr>
      </w:pPr>
    </w:p>
    <w:p>
      <w:pPr>
        <w:pStyle w:val="ACE Body Text"/>
        <w:rPr>
          <w:rFonts w:ascii="Arial Bold" w:cs="Arial Bold" w:hAnsi="Arial Bold" w:eastAsia="Arial Bold"/>
        </w:rPr>
      </w:pPr>
    </w:p>
    <w:p>
      <w:pPr>
        <w:pStyle w:val="ACE Body Text"/>
        <w:rPr>
          <w:rFonts w:ascii="Times New Roman" w:cs="Times New Roman" w:hAnsi="Times New Roman" w:eastAsia="Times New Roman"/>
        </w:rPr>
      </w:pPr>
      <w:r>
        <w:rPr>
          <w:rFonts w:ascii="Arial Bold"/>
          <w:rtl w:val="0"/>
          <w:lang w:val="en-US"/>
        </w:rPr>
        <w:t>New Art Gallery Walsall were able to use recouped money and a % sales return to reinvest public funds into new acquisitions of contemporary art for a growing public collection</w:t>
      </w:r>
    </w:p>
    <w:p>
      <w:pPr>
        <w:pStyle w:val="ACE Body Text"/>
        <w:rPr>
          <w:rFonts w:ascii="Times New Roman" w:cs="Times New Roman" w:hAnsi="Times New Roman" w:eastAsia="Times New Roman"/>
        </w:rPr>
      </w:pPr>
      <w:r>
        <w:rPr>
          <w:rFonts w:ascii="Arial Unicode MS" w:cs="Arial Unicode MS" w:hAnsi="Arial" w:eastAsia="Arial Unicode MS" w:hint="default"/>
          <w:rtl w:val="0"/>
          <w:lang w:val="en-US"/>
        </w:rPr>
        <w:t> </w:t>
      </w:r>
    </w:p>
    <w:p>
      <w:pPr>
        <w:pStyle w:val="ACE Body Text"/>
        <w:rPr>
          <w:rtl w:val="0"/>
        </w:rPr>
      </w:pPr>
      <w:r>
        <w:rPr>
          <w:rFonts w:ascii="Arial" w:cs="Arial Unicode MS" w:hAnsi="Arial Unicode MS" w:eastAsia="Arial Unicode MS"/>
          <w:rtl w:val="0"/>
          <w:lang w:val="en-US"/>
        </w:rPr>
        <w:t>New Art Gallery Walsall commissioned Conrad Shawcross to make three new works and provided him with an artist</w:t>
      </w:r>
      <w:r>
        <w:rPr>
          <w:rFonts w:ascii="Arial Unicode MS" w:cs="Arial Unicode MS" w:hAnsi="Arial" w:eastAsia="Arial Unicode MS" w:hint="default"/>
          <w:rtl w:val="0"/>
          <w:lang w:val="en-US"/>
        </w:rPr>
        <w:t>’</w:t>
      </w:r>
      <w:r>
        <w:rPr>
          <w:rFonts w:ascii="Arial" w:cs="Arial Unicode MS" w:hAnsi="Arial Unicode MS" w:eastAsia="Arial Unicode MS"/>
          <w:rtl w:val="0"/>
          <w:lang w:val="en-US"/>
        </w:rPr>
        <w:t>s fee and production monies which were split equally between the three newly commissioned works.</w:t>
      </w:r>
    </w:p>
    <w:p>
      <w:pPr>
        <w:pStyle w:val="ACE Body Text"/>
        <w:rPr>
          <w:rtl w:val="0"/>
        </w:rPr>
      </w:pPr>
    </w:p>
    <w:p>
      <w:pPr>
        <w:pStyle w:val="ACE Body Text"/>
        <w:rPr>
          <w:rtl w:val="0"/>
        </w:rPr>
      </w:pPr>
      <w:r>
        <w:rPr>
          <w:rFonts w:ascii="Arial" w:cs="Arial Unicode MS" w:hAnsi="Arial Unicode MS" w:eastAsia="Arial Unicode MS"/>
          <w:rtl w:val="0"/>
          <w:lang w:val="en-US"/>
        </w:rPr>
        <w:t xml:space="preserve">A sales agreement was reached as part of the commissioning contract that enabled upon the sale of any of the work (with no time limit) for one third of the production monies plus 15% of the gross price to be returned to the NAG. </w:t>
      </w:r>
    </w:p>
    <w:p>
      <w:pPr>
        <w:pStyle w:val="ACE Body Text"/>
        <w:rPr>
          <w:rtl w:val="0"/>
        </w:rPr>
      </w:pPr>
    </w:p>
    <w:p>
      <w:pPr>
        <w:pStyle w:val="ACE Body Text"/>
        <w:rPr>
          <w:rtl w:val="0"/>
        </w:rPr>
      </w:pPr>
      <w:r>
        <w:rPr>
          <w:rFonts w:ascii="Arial" w:cs="Arial Unicode MS" w:hAnsi="Arial Unicode MS" w:eastAsia="Arial Unicode MS"/>
          <w:rtl w:val="0"/>
          <w:lang w:val="en-US"/>
        </w:rPr>
        <w:t xml:space="preserve">One piece subsequently sold and New Art Gallery Walsall recouped a substantial amount of money, which recovered all of the production monies plus a small surplus. </w:t>
      </w:r>
    </w:p>
    <w:p>
      <w:pPr>
        <w:pStyle w:val="ACE Body Text"/>
        <w:rPr>
          <w:rtl w:val="0"/>
        </w:rPr>
      </w:pPr>
    </w:p>
    <w:p>
      <w:pPr>
        <w:pStyle w:val="ACE Body Text"/>
        <w:rPr>
          <w:rFonts w:ascii="Times New Roman" w:cs="Times New Roman" w:hAnsi="Times New Roman" w:eastAsia="Times New Roman"/>
        </w:rPr>
      </w:pPr>
      <w:r>
        <w:rPr>
          <w:rFonts w:ascii="Arial" w:cs="Arial Unicode MS" w:hAnsi="Arial Unicode MS" w:eastAsia="Arial Unicode MS"/>
          <w:rtl w:val="0"/>
          <w:lang w:val="en-US"/>
        </w:rPr>
        <w:t>The sales return received was transferred to then organisation</w:t>
      </w:r>
      <w:r>
        <w:rPr>
          <w:rFonts w:ascii="Arial Unicode MS" w:cs="Arial Unicode MS" w:hAnsi="Arial" w:eastAsia="Arial Unicode MS" w:hint="default"/>
          <w:rtl w:val="0"/>
          <w:lang w:val="en-US"/>
        </w:rPr>
        <w:t>’</w:t>
      </w:r>
      <w:r>
        <w:rPr>
          <w:rFonts w:ascii="Arial" w:cs="Arial Unicode MS" w:hAnsi="Arial Unicode MS" w:eastAsia="Arial Unicode MS"/>
          <w:rtl w:val="0"/>
          <w:lang w:val="en-US"/>
        </w:rPr>
        <w:t>s acquisitions budget, which enabled the New Art Gallery Walsall to buy contemporary work for the collection, thereby returning the money to the art market.</w:t>
      </w:r>
    </w:p>
    <w:p>
      <w:pPr>
        <w:pStyle w:val="ACE Body Text"/>
      </w:pPr>
      <w:r>
        <w:rPr>
          <w:rtl w:val="0"/>
        </w:rPr>
        <w:br w:type="page"/>
      </w:r>
    </w:p>
    <w:p>
      <w:pPr>
        <w:pStyle w:val="ACE Body Text"/>
        <w:rPr>
          <w:rFonts w:ascii="Arial Bold" w:cs="Arial Bold" w:hAnsi="Arial Bold" w:eastAsia="Arial Bold"/>
        </w:rPr>
      </w:pPr>
      <w:r>
        <w:rPr>
          <w:rFonts w:ascii="Arial Bold"/>
          <w:rtl w:val="0"/>
          <w:lang w:val="en-US"/>
        </w:rPr>
        <w:t>Picture This have recouped funds from sales of film and video works and are currently developing a new commission to purchase model with Bristol City Museum &amp; Art Gallery</w:t>
      </w:r>
    </w:p>
    <w:p>
      <w:pPr>
        <w:pStyle w:val="ACE Body Text"/>
        <w:rPr>
          <w:rFonts w:ascii="Arial Bold" w:cs="Arial Bold" w:hAnsi="Arial Bold" w:eastAsia="Arial Bold"/>
        </w:rPr>
      </w:pPr>
    </w:p>
    <w:p>
      <w:pPr>
        <w:pStyle w:val="ACE Body Text"/>
        <w:rPr>
          <w:rtl w:val="0"/>
        </w:rPr>
      </w:pPr>
      <w:r>
        <w:rPr>
          <w:rFonts w:ascii="Arial" w:cs="Arial Unicode MS" w:hAnsi="Arial Unicode MS" w:eastAsia="Arial Unicode MS"/>
          <w:rtl w:val="0"/>
          <w:lang w:val="en-US"/>
        </w:rPr>
        <w:t xml:space="preserve">Picture This worked with John Wood &amp; Paul Harrison on the production and presentation of Twenty Six Drawing and Falling Things at Chisenhale Gallery, London, Northern Gallery for Contemporary Art, Sunderland and Newlyn Gallery, Cornwall. The work comprised twenty six separate video works and was produced in an edition of three, it was decided that two of the sets could be broken up and one must remain intact. The sale price of the full set was </w:t>
      </w:r>
      <w:r>
        <w:rPr>
          <w:rFonts w:ascii="Arial Unicode MS" w:cs="Arial Unicode MS" w:hAnsi="Arial" w:eastAsia="Arial Unicode MS" w:hint="default"/>
          <w:rtl w:val="0"/>
          <w:lang w:val="en-US"/>
        </w:rPr>
        <w:t>£</w:t>
      </w:r>
      <w:r>
        <w:rPr>
          <w:rFonts w:ascii="Arial" w:cs="Arial Unicode MS" w:hAnsi="Arial Unicode MS" w:eastAsia="Arial Unicode MS"/>
          <w:rtl w:val="0"/>
          <w:lang w:val="en-US"/>
        </w:rPr>
        <w:t>24,000.</w:t>
      </w:r>
    </w:p>
    <w:p>
      <w:pPr>
        <w:pStyle w:val="ACE Body Text"/>
        <w:rPr>
          <w:rtl w:val="0"/>
        </w:rPr>
      </w:pPr>
    </w:p>
    <w:p>
      <w:pPr>
        <w:pStyle w:val="ACE Body Text"/>
        <w:rPr>
          <w:rtl w:val="0"/>
        </w:rPr>
      </w:pPr>
      <w:r>
        <w:rPr>
          <w:rFonts w:ascii="Arial" w:cs="Arial Unicode MS" w:hAnsi="Arial Unicode MS" w:eastAsia="Arial Unicode MS"/>
          <w:rtl w:val="0"/>
          <w:lang w:val="en-US"/>
        </w:rPr>
        <w:t>PT worked with Chisenhale to promote the works while the show was on in London and this resulted in the sale of six works to The Government Art Collection (some of which are currently on show at 10 Downing Street) and three works to the British Council. Discussions were also started with the Tate which were subsequently followed up by FA Projects when they decided to represent Wood &amp; Harrison, this result in a sale of one full edition presented by Tate patrons through the Tate Foundation. In each case PT re-couped 10% of the sale price, sharing profits with the artists and galleries.</w:t>
      </w:r>
    </w:p>
    <w:p>
      <w:pPr>
        <w:pStyle w:val="ACE Body Text"/>
        <w:rPr>
          <w:rtl w:val="0"/>
        </w:rPr>
      </w:pPr>
    </w:p>
    <w:p>
      <w:pPr>
        <w:pStyle w:val="ACE Body Text"/>
        <w:rPr>
          <w:rtl w:val="0"/>
        </w:rPr>
      </w:pPr>
      <w:r>
        <w:rPr>
          <w:rFonts w:ascii="Arial" w:cs="Arial Unicode MS" w:hAnsi="Arial Unicode MS" w:eastAsia="Arial Unicode MS"/>
          <w:rtl w:val="0"/>
          <w:lang w:val="en-US"/>
        </w:rPr>
        <w:t>There have been a number of occasions when PT has been able to recoup production costs following the sales of work via the artist</w:t>
      </w:r>
      <w:r>
        <w:rPr>
          <w:rFonts w:ascii="Arial Unicode MS" w:cs="Arial Unicode MS" w:hAnsi="Arial" w:eastAsia="Arial Unicode MS" w:hint="default"/>
          <w:rtl w:val="0"/>
          <w:lang w:val="en-US"/>
        </w:rPr>
        <w:t>’</w:t>
      </w:r>
      <w:r>
        <w:rPr>
          <w:rFonts w:ascii="Arial" w:cs="Arial Unicode MS" w:hAnsi="Arial Unicode MS" w:eastAsia="Arial Unicode MS"/>
          <w:rtl w:val="0"/>
          <w:lang w:val="en-US"/>
        </w:rPr>
        <w:t>s private gallery. The organisation is currently working with on a commission to purchase model for the Bamboo Club Project with the Bristol City Museum &amp; Art Gallery whereby funds raised up front can be invested in the work and result in three new acquisitions by Barby Asante, Mandy McIntosh and Mark Wilshire for the Museum of Bristol. PT had already successfully fundraised from the Heritage Lottery Foundation and Bristol Visual Arts Consortium and BCMAG secured funds from the Peter John Blyth Memorial Fund. An application has been submitted to the Museum and Libraries Association, V &amp; A fund which would also result in the artists and Picture This receiving fees of approximately 15%.</w:t>
      </w:r>
    </w:p>
    <w:p>
      <w:pPr>
        <w:pStyle w:val="ACE Body Text"/>
        <w:rPr>
          <w:rtl w:val="0"/>
        </w:rPr>
      </w:pPr>
    </w:p>
    <w:p>
      <w:pPr>
        <w:pStyle w:val="ACE Body Text"/>
        <w:rPr>
          <w:rtl w:val="0"/>
        </w:rPr>
      </w:pPr>
    </w:p>
    <w:p>
      <w:pPr>
        <w:pStyle w:val="ACE Body Text"/>
        <w:rPr>
          <w:rtl w:val="0"/>
        </w:rPr>
      </w:pPr>
    </w:p>
    <w:p>
      <w:pPr>
        <w:pStyle w:val="ACE Body Text"/>
      </w:pPr>
    </w:p>
    <w:p>
      <w:pPr>
        <w:pStyle w:val="ACE Body Text"/>
      </w:pPr>
    </w:p>
    <w:p>
      <w:pPr>
        <w:pStyle w:val="ACE Body Text"/>
      </w:pPr>
      <w:r>
        <w:br w:type="textWrapping"/>
      </w:r>
      <w:r>
        <w:br w:type="page"/>
      </w:r>
    </w:p>
    <w:p>
      <w:pPr>
        <w:pStyle w:val="ACE Body Text"/>
      </w:pPr>
    </w:p>
    <w:sectPr>
      <w:headerReference w:type="default" r:id="rId4"/>
      <w:headerReference w:type="first" r:id="rId5"/>
      <w:footerReference w:type="default" r:id="rId6"/>
      <w:footerReference w:type="first" r:id="rId7"/>
      <w:pgSz w:w="11900" w:h="16840" w:orient="portrait"/>
      <w:pgMar w:top="2620" w:right="1701" w:bottom="1361" w:left="1418" w:header="567" w:footer="1554"/>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Arial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jc w:val="right"/>
    </w:pPr>
    <w:r>
      <w:rPr>
        <w:rtl w:val="0"/>
      </w:rPr>
      <w:fldChar w:fldCharType="begin" w:fldLock="0"/>
    </w:r>
    <w:r>
      <w:rPr>
        <w:rtl w:val="0"/>
      </w:rPr>
      <w:t xml:space="preserve"> PAGE </w:t>
    </w:r>
    <w:r>
      <w:rPr>
        <w:rtl w:val="0"/>
      </w:rPr>
      <w:fldChar w:fldCharType="separate" w:fldLock="0"/>
    </w:r>
    <w:r>
      <w:rPr>
        <w:rtl w:val="0"/>
      </w:rPr>
      <w:t>8</w:t>
    </w:r>
    <w:r>
      <w:rPr>
        <w:rtl w:val="0"/>
      </w:rPr>
      <w:fldChar w:fldCharType="end" w:fldLock="0"/>
    </w: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Normal"/>
    </w:pPr>
    <w:r>
      <w:drawing>
        <wp:anchor distT="152400" distB="152400" distL="152400" distR="152400" simplePos="0" relativeHeight="251658240" behindDoc="1" locked="0" layoutInCell="1" allowOverlap="1">
          <wp:simplePos x="0" y="0"/>
          <wp:positionH relativeFrom="page">
            <wp:posOffset>6019800</wp:posOffset>
          </wp:positionH>
          <wp:positionV relativeFrom="page">
            <wp:posOffset>561975</wp:posOffset>
          </wp:positionV>
          <wp:extent cx="819150" cy="809625"/>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df"/>
                  <pic:cNvPicPr/>
                </pic:nvPicPr>
                <pic:blipFill>
                  <a:blip r:embed="rId1">
                    <a:extLst/>
                  </a:blip>
                  <a:stretch>
                    <a:fillRect/>
                  </a:stretch>
                </pic:blipFill>
                <pic:spPr>
                  <a:xfrm>
                    <a:off x="0" y="0"/>
                    <a:ext cx="819150" cy="809625"/>
                  </a:xfrm>
                  <a:prstGeom prst="rect">
                    <a:avLst/>
                  </a:prstGeom>
                  <a:ln w="12700" cap="flat">
                    <a:noFill/>
                    <a:miter lim="400000"/>
                  </a:ln>
                  <a:effectLst/>
                </pic:spPr>
              </pic:pic>
            </a:graphicData>
          </a:graphic>
        </wp:anchor>
      </w:drawing>
    </w:r>
    <w:r>
      <w:rPr>
        <w:rFonts w:ascii="Arial" w:cs="Arial Unicode MS" w:hAnsi="Arial Unicode MS" w:eastAsia="Arial Unicode MS"/>
        <w:rtl w:val="0"/>
        <w:lang w:val="en-US"/>
      </w:rPr>
      <w:t xml:space="preserve"> </w:t>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keepNext w:val="0"/>
      <w:keepLines w:val="0"/>
      <w:pageBreakBefore w:val="0"/>
      <w:widowControl w:val="1"/>
      <w:shd w:val="clear" w:color="auto" w:fill="auto"/>
      <w:suppressAutoHyphens w:val="0"/>
      <w:bidi w:val="0"/>
      <w:spacing w:before="0" w:after="0" w:line="320" w:lineRule="atLeast"/>
      <w:ind w:left="0" w:right="0" w:firstLine="0"/>
      <w:jc w:val="left"/>
      <w:outlineLvl w:val="9"/>
    </w:pPr>
    <w:rPr>
      <w:rFonts w:ascii="Arial"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Footer">
    <w:name w:val="Footer"/>
    <w:next w:val="Footer"/>
    <w:pPr>
      <w:keepNext w:val="0"/>
      <w:keepLines w:val="0"/>
      <w:pageBreakBefore w:val="0"/>
      <w:widowControl w:val="1"/>
      <w:shd w:val="clear" w:color="auto" w:fill="auto"/>
      <w:tabs>
        <w:tab w:val="center" w:pos="4153"/>
        <w:tab w:val="right" w:pos="8306"/>
      </w:tabs>
      <w:suppressAutoHyphens w:val="0"/>
      <w:bidi w:val="0"/>
      <w:spacing w:before="0" w:after="0" w:line="320" w:lineRule="atLeast"/>
      <w:ind w:left="0" w:right="0" w:firstLine="0"/>
      <w:jc w:val="left"/>
      <w:outlineLvl w:val="9"/>
    </w:pPr>
    <w:rPr>
      <w:rFonts w:ascii="Arial"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ACE Body Text">
    <w:name w:val="ACE Body Text"/>
    <w:next w:val="ACE Body Text"/>
    <w:pPr>
      <w:keepNext w:val="0"/>
      <w:keepLines w:val="0"/>
      <w:pageBreakBefore w:val="0"/>
      <w:widowControl w:val="1"/>
      <w:shd w:val="clear" w:color="auto" w:fill="auto"/>
      <w:suppressAutoHyphens w:val="0"/>
      <w:bidi w:val="0"/>
      <w:spacing w:before="0" w:after="0" w:line="320" w:lineRule="atLeast"/>
      <w:ind w:left="0" w:right="0" w:firstLine="0"/>
      <w:jc w:val="left"/>
      <w:outlineLvl w:val="9"/>
    </w:pPr>
    <w:rPr>
      <w:rFonts w:ascii="Arial"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er" Target="footer2.xml"/><Relationship Id="rId2" Type="http://schemas.openxmlformats.org/officeDocument/2006/relationships/fontTable" Target="fontTable.xml"/><Relationship Id="rId1" Type="http://schemas.openxmlformats.org/officeDocument/2006/relationships/settings" Target="setting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header" Target="header2.xml"/><Relationship Id="rId10" Type="http://schemas.openxmlformats.org/officeDocument/2006/relationships/customXml" Target="../customXml/item2.xml"/><Relationship Id="rId4" Type="http://schemas.openxmlformats.org/officeDocument/2006/relationships/header" Target="header1.xml"/><Relationship Id="rId9" Type="http://schemas.openxmlformats.org/officeDocument/2006/relationships/customXml" Target="../customXml/item1.xml"/></Relationships>
</file>

<file path=word/_rels/header2.xml.rels><?xml version="1.0" encoding="UTF-8" standalone="yes"?><Relationships xmlns="http://schemas.openxmlformats.org/package/2006/relationships"><Relationship Id="rId1" Type="http://schemas.openxmlformats.org/officeDocument/2006/relationships/image" Target="media/image2.png"/></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ts val="3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ED489C-07F4-4BB7-A0A7-A10B546A5833}"/>
</file>

<file path=customXml/itemProps2.xml><?xml version="1.0" encoding="utf-8"?>
<ds:datastoreItem xmlns:ds="http://schemas.openxmlformats.org/officeDocument/2006/customXml" ds:itemID="{FF945C26-9DBE-4A84-96BE-01B3FC808322}"/>
</file>

<file path=customXml/itemProps3.xml><?xml version="1.0" encoding="utf-8"?>
<ds:datastoreItem xmlns:ds="http://schemas.openxmlformats.org/officeDocument/2006/customXml" ds:itemID="{1F3EAFD9-9A87-4F90-832E-E0CAA9388C5C}"/>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