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668"/>
        <w:gridCol w:w="7574"/>
      </w:tblGrid>
      <w:tr w:rsidR="00EE0D62" w:rsidTr="00EE0D62">
        <w:tc>
          <w:tcPr>
            <w:tcW w:w="1668" w:type="dxa"/>
          </w:tcPr>
          <w:p w:rsidR="00EE0D62" w:rsidRPr="00074F60" w:rsidRDefault="00EE0D62" w:rsidP="00EE0D62">
            <w:pPr>
              <w:rPr>
                <w:b/>
                <w:sz w:val="24"/>
                <w:szCs w:val="24"/>
              </w:rPr>
            </w:pPr>
            <w:r w:rsidRPr="00074F60">
              <w:rPr>
                <w:b/>
                <w:sz w:val="24"/>
                <w:szCs w:val="24"/>
              </w:rPr>
              <w:t xml:space="preserve">Title </w:t>
            </w:r>
          </w:p>
        </w:tc>
        <w:tc>
          <w:tcPr>
            <w:tcW w:w="7574" w:type="dxa"/>
          </w:tcPr>
          <w:p w:rsidR="00074F60" w:rsidRPr="00074F60" w:rsidRDefault="00EE0D62" w:rsidP="004C7405">
            <w:pPr>
              <w:rPr>
                <w:sz w:val="24"/>
                <w:szCs w:val="24"/>
              </w:rPr>
            </w:pPr>
            <w:r w:rsidRPr="00074F60">
              <w:rPr>
                <w:b/>
                <w:sz w:val="24"/>
                <w:szCs w:val="24"/>
              </w:rPr>
              <w:t xml:space="preserve">An Introduction to Circus Teaching </w:t>
            </w:r>
            <w:r w:rsidR="009A374A" w:rsidRPr="00074F60">
              <w:rPr>
                <w:b/>
                <w:sz w:val="24"/>
                <w:szCs w:val="24"/>
              </w:rPr>
              <w:t xml:space="preserve">(including aerial and acrobatic disciplines) </w:t>
            </w:r>
          </w:p>
        </w:tc>
      </w:tr>
      <w:tr w:rsidR="00EE0D62" w:rsidTr="00EE0D62">
        <w:tc>
          <w:tcPr>
            <w:tcW w:w="1668" w:type="dxa"/>
          </w:tcPr>
          <w:p w:rsidR="00EE0D62" w:rsidRPr="00074F60" w:rsidRDefault="00EE0D62">
            <w:pPr>
              <w:rPr>
                <w:b/>
                <w:sz w:val="24"/>
                <w:szCs w:val="24"/>
              </w:rPr>
            </w:pPr>
            <w:r w:rsidRPr="00074F60">
              <w:rPr>
                <w:b/>
                <w:sz w:val="24"/>
                <w:szCs w:val="24"/>
              </w:rPr>
              <w:t xml:space="preserve">Dates </w:t>
            </w:r>
          </w:p>
        </w:tc>
        <w:tc>
          <w:tcPr>
            <w:tcW w:w="7574" w:type="dxa"/>
          </w:tcPr>
          <w:p w:rsidR="00074F60" w:rsidRPr="00074F60" w:rsidRDefault="00EE0D62" w:rsidP="004C7405">
            <w:pPr>
              <w:rPr>
                <w:sz w:val="24"/>
                <w:szCs w:val="24"/>
              </w:rPr>
            </w:pPr>
            <w:r w:rsidRPr="00074F60">
              <w:rPr>
                <w:sz w:val="24"/>
                <w:szCs w:val="24"/>
              </w:rPr>
              <w:t>25</w:t>
            </w:r>
            <w:r w:rsidRPr="00074F60">
              <w:rPr>
                <w:sz w:val="24"/>
                <w:szCs w:val="24"/>
                <w:vertAlign w:val="superscript"/>
              </w:rPr>
              <w:t>th</w:t>
            </w:r>
            <w:r w:rsidRPr="00074F60">
              <w:rPr>
                <w:sz w:val="24"/>
                <w:szCs w:val="24"/>
              </w:rPr>
              <w:t xml:space="preserve"> – 29</w:t>
            </w:r>
            <w:r w:rsidRPr="00074F60">
              <w:rPr>
                <w:sz w:val="24"/>
                <w:szCs w:val="24"/>
                <w:vertAlign w:val="superscript"/>
              </w:rPr>
              <w:t>th</w:t>
            </w:r>
            <w:r w:rsidRPr="00074F60">
              <w:rPr>
                <w:sz w:val="24"/>
                <w:szCs w:val="24"/>
              </w:rPr>
              <w:t xml:space="preserve"> July (10am till 4pm) </w:t>
            </w:r>
          </w:p>
        </w:tc>
      </w:tr>
      <w:tr w:rsidR="00EE0D62" w:rsidTr="00EE0D62">
        <w:tc>
          <w:tcPr>
            <w:tcW w:w="1668" w:type="dxa"/>
          </w:tcPr>
          <w:p w:rsidR="00EE0D62" w:rsidRPr="00074F60" w:rsidRDefault="00EE0D62">
            <w:pPr>
              <w:rPr>
                <w:b/>
                <w:sz w:val="24"/>
                <w:szCs w:val="24"/>
              </w:rPr>
            </w:pPr>
            <w:r w:rsidRPr="00074F60">
              <w:rPr>
                <w:b/>
                <w:sz w:val="24"/>
                <w:szCs w:val="24"/>
              </w:rPr>
              <w:t>Accredited by</w:t>
            </w:r>
          </w:p>
        </w:tc>
        <w:tc>
          <w:tcPr>
            <w:tcW w:w="7574" w:type="dxa"/>
          </w:tcPr>
          <w:p w:rsidR="00074F60" w:rsidRPr="00074F60" w:rsidRDefault="00074F60" w:rsidP="004C7405">
            <w:pPr>
              <w:rPr>
                <w:sz w:val="24"/>
                <w:szCs w:val="24"/>
              </w:rPr>
            </w:pPr>
            <w:r w:rsidRPr="00074F60">
              <w:rPr>
                <w:sz w:val="24"/>
                <w:szCs w:val="24"/>
              </w:rPr>
              <w:t xml:space="preserve">Innovate Awarding </w:t>
            </w:r>
          </w:p>
        </w:tc>
      </w:tr>
      <w:tr w:rsidR="00EE0D62" w:rsidTr="00EE0D62">
        <w:tc>
          <w:tcPr>
            <w:tcW w:w="1668" w:type="dxa"/>
          </w:tcPr>
          <w:p w:rsidR="00EE0D62" w:rsidRPr="00074F60" w:rsidRDefault="00EE0D62">
            <w:pPr>
              <w:rPr>
                <w:b/>
                <w:sz w:val="24"/>
                <w:szCs w:val="24"/>
              </w:rPr>
            </w:pPr>
            <w:r w:rsidRPr="00074F60">
              <w:rPr>
                <w:b/>
                <w:sz w:val="24"/>
                <w:szCs w:val="24"/>
              </w:rPr>
              <w:t>For</w:t>
            </w:r>
          </w:p>
        </w:tc>
        <w:tc>
          <w:tcPr>
            <w:tcW w:w="7574" w:type="dxa"/>
          </w:tcPr>
          <w:p w:rsidR="00EE0D62" w:rsidRDefault="00EE0D62" w:rsidP="00EE0D62">
            <w:pPr>
              <w:rPr>
                <w:sz w:val="24"/>
                <w:szCs w:val="24"/>
              </w:rPr>
            </w:pPr>
            <w:r w:rsidRPr="00074F60">
              <w:rPr>
                <w:sz w:val="24"/>
                <w:szCs w:val="24"/>
              </w:rPr>
              <w:t>Teachers and Coaches new to circus disciplines and more experienced tutors who want to refresh their skills or gain a qualification in circus teaching</w:t>
            </w:r>
            <w:r w:rsidR="004C7405">
              <w:rPr>
                <w:sz w:val="24"/>
                <w:szCs w:val="24"/>
              </w:rPr>
              <w:t>.</w:t>
            </w:r>
          </w:p>
          <w:p w:rsidR="00074F60" w:rsidRPr="00074F60" w:rsidRDefault="00074F60" w:rsidP="00EE0D62">
            <w:pPr>
              <w:rPr>
                <w:sz w:val="24"/>
                <w:szCs w:val="24"/>
              </w:rPr>
            </w:pPr>
          </w:p>
        </w:tc>
      </w:tr>
      <w:tr w:rsidR="00EE0D62" w:rsidTr="00EE0D62">
        <w:tc>
          <w:tcPr>
            <w:tcW w:w="1668" w:type="dxa"/>
          </w:tcPr>
          <w:p w:rsidR="00EE0D62" w:rsidRPr="00074F60" w:rsidRDefault="00EE0D62">
            <w:pPr>
              <w:rPr>
                <w:b/>
                <w:sz w:val="24"/>
                <w:szCs w:val="24"/>
              </w:rPr>
            </w:pPr>
            <w:r w:rsidRPr="00074F60">
              <w:rPr>
                <w:b/>
                <w:sz w:val="24"/>
                <w:szCs w:val="24"/>
              </w:rPr>
              <w:t xml:space="preserve">Overview </w:t>
            </w:r>
          </w:p>
        </w:tc>
        <w:tc>
          <w:tcPr>
            <w:tcW w:w="7574" w:type="dxa"/>
          </w:tcPr>
          <w:p w:rsidR="00EE0D62" w:rsidRDefault="00EE0D62" w:rsidP="00EE0D62">
            <w:pPr>
              <w:rPr>
                <w:sz w:val="24"/>
                <w:szCs w:val="24"/>
              </w:rPr>
            </w:pPr>
            <w:r w:rsidRPr="00074F60">
              <w:rPr>
                <w:sz w:val="24"/>
                <w:szCs w:val="24"/>
              </w:rPr>
              <w:t xml:space="preserve">Explore principles of good teaching practice across acrobatic and aerial disciplines.  </w:t>
            </w:r>
          </w:p>
          <w:p w:rsidR="00074F60" w:rsidRPr="00074F60" w:rsidRDefault="00074F60" w:rsidP="00EE0D62">
            <w:pPr>
              <w:rPr>
                <w:sz w:val="24"/>
                <w:szCs w:val="24"/>
              </w:rPr>
            </w:pPr>
          </w:p>
        </w:tc>
      </w:tr>
      <w:tr w:rsidR="00EE0D62" w:rsidTr="00EE0D62">
        <w:tc>
          <w:tcPr>
            <w:tcW w:w="1668" w:type="dxa"/>
          </w:tcPr>
          <w:p w:rsidR="00EE0D62" w:rsidRPr="00074F60" w:rsidRDefault="00EE0D62">
            <w:pPr>
              <w:rPr>
                <w:b/>
                <w:sz w:val="24"/>
                <w:szCs w:val="24"/>
              </w:rPr>
            </w:pPr>
            <w:r w:rsidRPr="00074F60">
              <w:rPr>
                <w:b/>
                <w:sz w:val="24"/>
                <w:szCs w:val="24"/>
              </w:rPr>
              <w:t xml:space="preserve">Aims </w:t>
            </w:r>
          </w:p>
        </w:tc>
        <w:tc>
          <w:tcPr>
            <w:tcW w:w="7574" w:type="dxa"/>
          </w:tcPr>
          <w:p w:rsidR="00EE0D62" w:rsidRPr="00074F60" w:rsidRDefault="00EE0D62">
            <w:pPr>
              <w:rPr>
                <w:sz w:val="24"/>
                <w:szCs w:val="24"/>
              </w:rPr>
            </w:pPr>
            <w:r w:rsidRPr="00074F60">
              <w:rPr>
                <w:sz w:val="24"/>
                <w:szCs w:val="24"/>
              </w:rPr>
              <w:t xml:space="preserve">Participants will </w:t>
            </w:r>
          </w:p>
          <w:p w:rsidR="00EE0D62" w:rsidRPr="00074F60" w:rsidRDefault="00EE0D62" w:rsidP="00EE0D62">
            <w:pPr>
              <w:pStyle w:val="ListParagraph"/>
              <w:numPr>
                <w:ilvl w:val="0"/>
                <w:numId w:val="1"/>
              </w:numPr>
              <w:rPr>
                <w:sz w:val="24"/>
                <w:szCs w:val="24"/>
              </w:rPr>
            </w:pPr>
            <w:r w:rsidRPr="00074F60">
              <w:rPr>
                <w:sz w:val="24"/>
                <w:szCs w:val="24"/>
              </w:rPr>
              <w:t xml:space="preserve">Share and compare </w:t>
            </w:r>
            <w:r w:rsidR="00074F60" w:rsidRPr="00074F60">
              <w:rPr>
                <w:sz w:val="24"/>
                <w:szCs w:val="24"/>
              </w:rPr>
              <w:t xml:space="preserve">teaching ideas and philosophies. </w:t>
            </w:r>
          </w:p>
          <w:p w:rsidR="008570E0" w:rsidRPr="00074F60" w:rsidRDefault="008570E0" w:rsidP="00EE0D62">
            <w:pPr>
              <w:pStyle w:val="ListParagraph"/>
              <w:numPr>
                <w:ilvl w:val="0"/>
                <w:numId w:val="1"/>
              </w:numPr>
              <w:rPr>
                <w:sz w:val="24"/>
                <w:szCs w:val="24"/>
              </w:rPr>
            </w:pPr>
            <w:r w:rsidRPr="00074F60">
              <w:rPr>
                <w:sz w:val="24"/>
                <w:szCs w:val="24"/>
              </w:rPr>
              <w:t>Gain understanding of essential principles of Circus teaching</w:t>
            </w:r>
            <w:r w:rsidR="00074F60" w:rsidRPr="00074F60">
              <w:rPr>
                <w:sz w:val="24"/>
                <w:szCs w:val="24"/>
              </w:rPr>
              <w:t>.</w:t>
            </w:r>
          </w:p>
          <w:p w:rsidR="009A374A" w:rsidRPr="00074F60" w:rsidRDefault="008570E0" w:rsidP="009A374A">
            <w:pPr>
              <w:pStyle w:val="ListParagraph"/>
              <w:numPr>
                <w:ilvl w:val="0"/>
                <w:numId w:val="1"/>
              </w:numPr>
              <w:rPr>
                <w:sz w:val="24"/>
                <w:szCs w:val="24"/>
              </w:rPr>
            </w:pPr>
            <w:r w:rsidRPr="00074F60">
              <w:rPr>
                <w:sz w:val="24"/>
                <w:szCs w:val="24"/>
              </w:rPr>
              <w:t>Use physical demands and challenges of Circus disciplines to explore a broader, more varied movement vocabulary</w:t>
            </w:r>
            <w:r w:rsidR="00074F60" w:rsidRPr="00074F60">
              <w:rPr>
                <w:sz w:val="24"/>
                <w:szCs w:val="24"/>
              </w:rPr>
              <w:t>.</w:t>
            </w:r>
          </w:p>
          <w:p w:rsidR="009A374A" w:rsidRPr="00074F60" w:rsidRDefault="009A374A" w:rsidP="009A374A">
            <w:pPr>
              <w:pStyle w:val="ListParagraph"/>
              <w:numPr>
                <w:ilvl w:val="0"/>
                <w:numId w:val="1"/>
              </w:numPr>
              <w:rPr>
                <w:sz w:val="24"/>
                <w:szCs w:val="24"/>
              </w:rPr>
            </w:pPr>
            <w:r w:rsidRPr="00074F60">
              <w:rPr>
                <w:sz w:val="24"/>
                <w:szCs w:val="24"/>
              </w:rPr>
              <w:t>Be able to select appropriate teaching methods</w:t>
            </w:r>
            <w:r w:rsidR="00074F60" w:rsidRPr="00074F60">
              <w:rPr>
                <w:sz w:val="24"/>
                <w:szCs w:val="24"/>
              </w:rPr>
              <w:t xml:space="preserve"> in different teaching scenarios.  </w:t>
            </w:r>
            <w:r w:rsidRPr="00074F60">
              <w:rPr>
                <w:sz w:val="24"/>
                <w:szCs w:val="24"/>
              </w:rPr>
              <w:t xml:space="preserve"> </w:t>
            </w:r>
          </w:p>
          <w:p w:rsidR="00EE0D62" w:rsidRPr="00074F60" w:rsidRDefault="00EE0D62">
            <w:pPr>
              <w:rPr>
                <w:sz w:val="24"/>
                <w:szCs w:val="24"/>
              </w:rPr>
            </w:pPr>
          </w:p>
        </w:tc>
      </w:tr>
      <w:tr w:rsidR="009A374A" w:rsidTr="00EE0D62">
        <w:tc>
          <w:tcPr>
            <w:tcW w:w="1668" w:type="dxa"/>
          </w:tcPr>
          <w:p w:rsidR="009A374A" w:rsidRPr="00074F60" w:rsidRDefault="009A374A">
            <w:pPr>
              <w:rPr>
                <w:b/>
                <w:sz w:val="24"/>
                <w:szCs w:val="24"/>
              </w:rPr>
            </w:pPr>
          </w:p>
        </w:tc>
        <w:tc>
          <w:tcPr>
            <w:tcW w:w="7574" w:type="dxa"/>
          </w:tcPr>
          <w:p w:rsidR="009A374A" w:rsidRPr="00074F60" w:rsidRDefault="009A374A">
            <w:pPr>
              <w:rPr>
                <w:sz w:val="24"/>
                <w:szCs w:val="24"/>
              </w:rPr>
            </w:pPr>
            <w:r w:rsidRPr="00074F60">
              <w:rPr>
                <w:sz w:val="24"/>
                <w:szCs w:val="24"/>
              </w:rPr>
              <w:t xml:space="preserve">The course is focused on developing teaching practice and not the practical elements of the activities.  Participants should be prepared to work physically but the intention is not to </w:t>
            </w:r>
            <w:r w:rsidR="00A72E69">
              <w:rPr>
                <w:sz w:val="24"/>
                <w:szCs w:val="24"/>
              </w:rPr>
              <w:t>learn</w:t>
            </w:r>
            <w:r w:rsidRPr="00074F60">
              <w:rPr>
                <w:sz w:val="24"/>
                <w:szCs w:val="24"/>
              </w:rPr>
              <w:t xml:space="preserve"> circus skills </w:t>
            </w:r>
            <w:r w:rsidR="00A72E69">
              <w:rPr>
                <w:sz w:val="24"/>
                <w:szCs w:val="24"/>
              </w:rPr>
              <w:t xml:space="preserve">for </w:t>
            </w:r>
            <w:bookmarkStart w:id="0" w:name="_GoBack"/>
            <w:bookmarkEnd w:id="0"/>
            <w:r w:rsidRPr="00074F60">
              <w:rPr>
                <w:sz w:val="24"/>
                <w:szCs w:val="24"/>
              </w:rPr>
              <w:t xml:space="preserve">themselves. </w:t>
            </w:r>
          </w:p>
          <w:p w:rsidR="009A374A" w:rsidRPr="00074F60" w:rsidRDefault="009A374A">
            <w:pPr>
              <w:rPr>
                <w:sz w:val="24"/>
                <w:szCs w:val="24"/>
              </w:rPr>
            </w:pPr>
          </w:p>
          <w:p w:rsidR="008969DC" w:rsidRDefault="004C7405" w:rsidP="009A374A">
            <w:pPr>
              <w:rPr>
                <w:sz w:val="24"/>
                <w:szCs w:val="24"/>
              </w:rPr>
            </w:pPr>
            <w:r>
              <w:rPr>
                <w:sz w:val="24"/>
                <w:szCs w:val="24"/>
              </w:rPr>
              <w:t xml:space="preserve">This should be viewed as a starting point for establishing circus teaching pedagogy.  The course will raise questions and encourage participants to find their own answers that are relevant to their personal circumstances.   </w:t>
            </w:r>
          </w:p>
          <w:p w:rsidR="004C7405" w:rsidRDefault="004C7405" w:rsidP="009A374A">
            <w:pPr>
              <w:rPr>
                <w:sz w:val="24"/>
                <w:szCs w:val="24"/>
              </w:rPr>
            </w:pPr>
          </w:p>
          <w:p w:rsidR="004C7405" w:rsidRDefault="009A374A" w:rsidP="009A374A">
            <w:pPr>
              <w:rPr>
                <w:sz w:val="24"/>
                <w:szCs w:val="24"/>
              </w:rPr>
            </w:pPr>
            <w:r w:rsidRPr="00074F60">
              <w:rPr>
                <w:sz w:val="24"/>
                <w:szCs w:val="24"/>
              </w:rPr>
              <w:t xml:space="preserve">The group will be made up of teachers and coaches from around the UK.  Some will be experienced circus practitioners and others will be new to aerial and acrobatic disciplines but bring skills and experience from other areas such as gymnastic, dance or theatre.  It is intended that this mix of people will add depth to the discussions and evolve into a supportive network beyond the training. </w:t>
            </w:r>
          </w:p>
          <w:p w:rsidR="004C7405" w:rsidRDefault="004C7405" w:rsidP="009A374A">
            <w:pPr>
              <w:rPr>
                <w:sz w:val="24"/>
                <w:szCs w:val="24"/>
              </w:rPr>
            </w:pPr>
          </w:p>
          <w:p w:rsidR="004C7405" w:rsidRDefault="004C7405" w:rsidP="009A374A">
            <w:pPr>
              <w:rPr>
                <w:sz w:val="24"/>
                <w:szCs w:val="24"/>
              </w:rPr>
            </w:pPr>
            <w:r>
              <w:rPr>
                <w:sz w:val="24"/>
                <w:szCs w:val="24"/>
              </w:rPr>
              <w:t xml:space="preserve">Post training, individually tailored support will be offered to participants wanting to take the next steps of establishing provision in their local area. </w:t>
            </w:r>
          </w:p>
          <w:p w:rsidR="004C7405" w:rsidRDefault="004C7405" w:rsidP="009A374A">
            <w:pPr>
              <w:rPr>
                <w:sz w:val="24"/>
                <w:szCs w:val="24"/>
              </w:rPr>
            </w:pPr>
          </w:p>
          <w:p w:rsidR="004C7405" w:rsidRDefault="004C7405" w:rsidP="004C7405">
            <w:pPr>
              <w:rPr>
                <w:sz w:val="24"/>
                <w:szCs w:val="24"/>
              </w:rPr>
            </w:pPr>
            <w:r>
              <w:rPr>
                <w:sz w:val="24"/>
                <w:szCs w:val="24"/>
              </w:rPr>
              <w:t xml:space="preserve">All participants will be invited to attend a half day review session approximately 3 months after completing the course.  This is an opportunity to reconnect with the National Centre team and the group and ask questions that have emerged from ‘real life’ teaching situations. </w:t>
            </w:r>
          </w:p>
          <w:p w:rsidR="004C7405" w:rsidRPr="00074F60" w:rsidRDefault="004C7405" w:rsidP="004C7405">
            <w:pPr>
              <w:rPr>
                <w:sz w:val="24"/>
                <w:szCs w:val="24"/>
              </w:rPr>
            </w:pPr>
          </w:p>
        </w:tc>
      </w:tr>
      <w:tr w:rsidR="00EE0D62" w:rsidTr="00EE0D62">
        <w:tc>
          <w:tcPr>
            <w:tcW w:w="1668" w:type="dxa"/>
          </w:tcPr>
          <w:p w:rsidR="00EE0D62" w:rsidRPr="00074F60" w:rsidRDefault="00EE0D62">
            <w:pPr>
              <w:rPr>
                <w:b/>
                <w:sz w:val="24"/>
                <w:szCs w:val="24"/>
              </w:rPr>
            </w:pPr>
            <w:r w:rsidRPr="00074F60">
              <w:rPr>
                <w:b/>
                <w:sz w:val="24"/>
                <w:szCs w:val="24"/>
              </w:rPr>
              <w:t xml:space="preserve">Cost </w:t>
            </w:r>
          </w:p>
        </w:tc>
        <w:tc>
          <w:tcPr>
            <w:tcW w:w="7574" w:type="dxa"/>
          </w:tcPr>
          <w:p w:rsidR="004C7405" w:rsidRPr="00074F60" w:rsidRDefault="00EE0D62" w:rsidP="004C7405">
            <w:pPr>
              <w:rPr>
                <w:sz w:val="24"/>
                <w:szCs w:val="24"/>
              </w:rPr>
            </w:pPr>
            <w:r w:rsidRPr="00074F60">
              <w:rPr>
                <w:sz w:val="24"/>
                <w:szCs w:val="24"/>
              </w:rPr>
              <w:t>£950 per person</w:t>
            </w:r>
            <w:r w:rsidR="004C7405">
              <w:rPr>
                <w:sz w:val="24"/>
                <w:szCs w:val="24"/>
              </w:rPr>
              <w:t xml:space="preserve"> </w:t>
            </w:r>
          </w:p>
        </w:tc>
      </w:tr>
    </w:tbl>
    <w:p w:rsidR="003E2CAD" w:rsidRDefault="003E2CAD">
      <w:r>
        <w:t xml:space="preserve"> </w:t>
      </w:r>
    </w:p>
    <w:sectPr w:rsidR="003E2C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171B0"/>
    <w:multiLevelType w:val="hybridMultilevel"/>
    <w:tmpl w:val="57CEE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CD"/>
    <w:rsid w:val="00074F60"/>
    <w:rsid w:val="003E2CAD"/>
    <w:rsid w:val="004C7405"/>
    <w:rsid w:val="005D6CCD"/>
    <w:rsid w:val="0071188A"/>
    <w:rsid w:val="008570E0"/>
    <w:rsid w:val="008969DC"/>
    <w:rsid w:val="009A374A"/>
    <w:rsid w:val="00A72E69"/>
    <w:rsid w:val="00AB558F"/>
    <w:rsid w:val="00D7100E"/>
    <w:rsid w:val="00DC7A67"/>
    <w:rsid w:val="00EE0D62"/>
    <w:rsid w:val="00F1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0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D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0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7215AEB-5A95-46AD-9325-44E26CADB3B8}"/>
</file>

<file path=customXml/itemProps2.xml><?xml version="1.0" encoding="utf-8"?>
<ds:datastoreItem xmlns:ds="http://schemas.openxmlformats.org/officeDocument/2006/customXml" ds:itemID="{68DA2E6A-3D92-4B29-8CC8-D1872396B7A3}"/>
</file>

<file path=customXml/itemProps3.xml><?xml version="1.0" encoding="utf-8"?>
<ds:datastoreItem xmlns:ds="http://schemas.openxmlformats.org/officeDocument/2006/customXml" ds:itemID="{61427918-DE60-4CDD-95D6-9512BB4D4098}"/>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Eira Gibson</dc:creator>
  <cp:lastModifiedBy>Eira Gibson </cp:lastModifiedBy>
  <cp:revision>3</cp:revision>
  <cp:lastPrinted>2016-06-07T14:37:00Z</cp:lastPrinted>
  <dcterms:created xsi:type="dcterms:W3CDTF">2016-06-07T16:51:00Z</dcterms:created>
  <dcterms:modified xsi:type="dcterms:W3CDTF">2016-06-08T16:38:00Z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